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13951" w14:textId="77777777" w:rsidR="0024023F" w:rsidRPr="00A162BC" w:rsidRDefault="0024023F">
      <w:pPr>
        <w:pStyle w:val="StandardWeb"/>
        <w:spacing w:before="0" w:after="0"/>
        <w:rPr>
          <w:rFonts w:ascii="Arial" w:hAnsi="Arial" w:cs="Arial"/>
          <w:b/>
          <w:sz w:val="22"/>
          <w:szCs w:val="22"/>
        </w:rPr>
      </w:pPr>
    </w:p>
    <w:p w14:paraId="5310E537" w14:textId="77777777" w:rsidR="0024023F" w:rsidRPr="00A162BC" w:rsidRDefault="0024023F" w:rsidP="009907C8">
      <w:pPr>
        <w:pStyle w:val="StandardWeb"/>
        <w:spacing w:before="0" w:after="0"/>
        <w:jc w:val="center"/>
        <w:rPr>
          <w:rStyle w:val="Hyperlink"/>
          <w:rFonts w:ascii="Arial" w:hAnsi="Arial" w:cs="Arial"/>
          <w:b/>
          <w:bCs/>
          <w:color w:val="auto"/>
          <w:sz w:val="22"/>
          <w:szCs w:val="22"/>
        </w:rPr>
      </w:pPr>
      <w:hyperlink r:id="rId8" w:history="1">
        <w:r w:rsidRPr="00A162BC">
          <w:rPr>
            <w:rStyle w:val="Hyperlink"/>
            <w:rFonts w:ascii="Arial" w:hAnsi="Arial" w:cs="Arial"/>
            <w:b/>
            <w:bCs/>
            <w:color w:val="auto"/>
            <w:sz w:val="22"/>
            <w:szCs w:val="22"/>
          </w:rPr>
          <w:t>Ausschreibungstext</w:t>
        </w:r>
      </w:hyperlink>
      <w:r w:rsidRPr="00A162BC">
        <w:rPr>
          <w:rStyle w:val="Hyperlink"/>
          <w:rFonts w:ascii="Arial" w:hAnsi="Arial" w:cs="Arial"/>
          <w:b/>
          <w:bCs/>
          <w:color w:val="auto"/>
          <w:sz w:val="22"/>
          <w:szCs w:val="22"/>
        </w:rPr>
        <w:t xml:space="preserve"> </w:t>
      </w:r>
      <w:r w:rsidRPr="00A162BC">
        <w:rPr>
          <w:rStyle w:val="Hyperlink"/>
          <w:rFonts w:ascii="Arial" w:hAnsi="Arial" w:cs="Arial"/>
          <w:color w:val="auto"/>
          <w:sz w:val="22"/>
          <w:szCs w:val="22"/>
        </w:rPr>
        <w:br/>
      </w:r>
      <w:r w:rsidRPr="00A162BC">
        <w:rPr>
          <w:rStyle w:val="Hyperlink"/>
          <w:rFonts w:ascii="Arial" w:hAnsi="Arial" w:cs="Arial"/>
          <w:color w:val="auto"/>
          <w:sz w:val="22"/>
          <w:szCs w:val="22"/>
        </w:rPr>
        <w:br/>
      </w:r>
      <w:hyperlink r:id="rId9" w:anchor="_blank" w:history="1">
        <w:r w:rsidRPr="00A162BC">
          <w:rPr>
            <w:rStyle w:val="Hyperlink"/>
            <w:rFonts w:ascii="Arial" w:hAnsi="Arial" w:cs="Arial"/>
            <w:b/>
            <w:bCs/>
            <w:color w:val="auto"/>
            <w:sz w:val="22"/>
            <w:szCs w:val="22"/>
          </w:rPr>
          <w:t>Mobile Trennwand</w:t>
        </w:r>
      </w:hyperlink>
    </w:p>
    <w:p w14:paraId="4A365482" w14:textId="77777777" w:rsidR="009907C8" w:rsidRPr="00A162BC" w:rsidRDefault="009907C8" w:rsidP="009907C8">
      <w:pPr>
        <w:pStyle w:val="StandardWeb"/>
        <w:spacing w:before="0" w:after="0"/>
        <w:jc w:val="center"/>
        <w:rPr>
          <w:rStyle w:val="Hyperlink"/>
          <w:rFonts w:ascii="Arial" w:hAnsi="Arial" w:cs="Arial"/>
          <w:b/>
          <w:bCs/>
          <w:color w:val="auto"/>
          <w:sz w:val="22"/>
          <w:szCs w:val="22"/>
        </w:rPr>
      </w:pPr>
    </w:p>
    <w:p w14:paraId="053169B1" w14:textId="77777777" w:rsidR="00E40A21" w:rsidRPr="00A162BC" w:rsidRDefault="00E40A21" w:rsidP="009907C8">
      <w:pPr>
        <w:pStyle w:val="StandardWeb"/>
        <w:spacing w:before="0" w:after="0"/>
        <w:jc w:val="center"/>
        <w:rPr>
          <w:rFonts w:ascii="Arial" w:hAnsi="Arial" w:cs="Arial"/>
          <w:sz w:val="22"/>
          <w:szCs w:val="22"/>
        </w:rPr>
      </w:pPr>
    </w:p>
    <w:p w14:paraId="20048858" w14:textId="77777777" w:rsidR="00E40A21" w:rsidRPr="00A162BC" w:rsidRDefault="00E40A21" w:rsidP="009907C8">
      <w:pPr>
        <w:pStyle w:val="StandardWeb"/>
        <w:spacing w:before="0" w:after="0"/>
        <w:jc w:val="center"/>
        <w:rPr>
          <w:rFonts w:ascii="Arial" w:hAnsi="Arial" w:cs="Arial"/>
          <w:sz w:val="22"/>
          <w:szCs w:val="22"/>
        </w:rPr>
      </w:pPr>
    </w:p>
    <w:p w14:paraId="545B9870" w14:textId="58F3E77D" w:rsidR="00E40A21" w:rsidRPr="00A162BC" w:rsidRDefault="00E40A21" w:rsidP="009907C8">
      <w:pPr>
        <w:pStyle w:val="StandardWeb"/>
        <w:spacing w:before="0" w:after="0"/>
        <w:jc w:val="center"/>
        <w:rPr>
          <w:rFonts w:ascii="Arial" w:hAnsi="Arial" w:cs="Arial"/>
          <w:sz w:val="22"/>
          <w:szCs w:val="22"/>
        </w:rPr>
      </w:pPr>
      <w:r w:rsidRPr="00A162BC">
        <w:rPr>
          <w:rFonts w:ascii="Arial" w:hAnsi="Arial" w:cs="Arial"/>
          <w:sz w:val="22"/>
          <w:szCs w:val="22"/>
        </w:rPr>
        <w:t>Leitfabrikat:</w:t>
      </w:r>
    </w:p>
    <w:p w14:paraId="4B357DB5" w14:textId="73D28797" w:rsidR="0024023F" w:rsidRPr="00A162BC" w:rsidRDefault="0024023F" w:rsidP="004E51A3">
      <w:pPr>
        <w:pStyle w:val="StandardWeb"/>
        <w:spacing w:before="0" w:after="0"/>
        <w:jc w:val="center"/>
        <w:rPr>
          <w:rFonts w:ascii="Arial" w:hAnsi="Arial" w:cs="Arial"/>
          <w:bCs/>
          <w:sz w:val="22"/>
          <w:szCs w:val="22"/>
        </w:rPr>
      </w:pPr>
      <w:r w:rsidRPr="00A162BC">
        <w:rPr>
          <w:rFonts w:ascii="Arial" w:hAnsi="Arial" w:cs="Arial"/>
          <w:sz w:val="22"/>
          <w:szCs w:val="22"/>
        </w:rPr>
        <w:br/>
      </w:r>
      <w:r w:rsidR="004E51A3" w:rsidRPr="00A162BC">
        <w:rPr>
          <w:rFonts w:ascii="Arial" w:hAnsi="Arial" w:cs="Arial"/>
          <w:bCs/>
          <w:sz w:val="22"/>
          <w:szCs w:val="22"/>
        </w:rPr>
        <w:t>Günther E10</w:t>
      </w:r>
      <w:commentRangeStart w:id="0"/>
      <w:r w:rsidR="004E51A3" w:rsidRPr="00A162BC">
        <w:rPr>
          <w:rFonts w:ascii="Arial" w:hAnsi="Arial" w:cs="Arial"/>
          <w:bCs/>
          <w:sz w:val="22"/>
          <w:szCs w:val="22"/>
          <w:highlight w:val="yellow"/>
        </w:rPr>
        <w:t>/##</w:t>
      </w:r>
      <w:r w:rsidR="004E51A3" w:rsidRPr="00A162BC">
        <w:rPr>
          <w:rFonts w:ascii="Arial" w:hAnsi="Arial" w:cs="Arial"/>
          <w:bCs/>
          <w:sz w:val="22"/>
          <w:szCs w:val="22"/>
        </w:rPr>
        <w:t xml:space="preserve"> </w:t>
      </w:r>
      <w:commentRangeEnd w:id="0"/>
      <w:r w:rsidR="00140570">
        <w:rPr>
          <w:rStyle w:val="Kommentarzeichen"/>
          <w:rFonts w:ascii="Arial" w:hAnsi="Arial" w:cs="Arial"/>
        </w:rPr>
        <w:commentReference w:id="0"/>
      </w:r>
      <w:proofErr w:type="spellStart"/>
      <w:r w:rsidR="004E51A3" w:rsidRPr="00A162BC">
        <w:rPr>
          <w:rFonts w:ascii="Arial" w:hAnsi="Arial" w:cs="Arial"/>
          <w:bCs/>
          <w:sz w:val="22"/>
          <w:szCs w:val="22"/>
        </w:rPr>
        <w:t>db</w:t>
      </w:r>
      <w:proofErr w:type="spellEnd"/>
    </w:p>
    <w:p w14:paraId="5750B39B" w14:textId="77777777" w:rsidR="004E51A3" w:rsidRPr="00A162BC" w:rsidRDefault="004E51A3" w:rsidP="004E51A3">
      <w:pPr>
        <w:pStyle w:val="StandardWeb"/>
        <w:spacing w:before="0" w:after="0"/>
        <w:jc w:val="center"/>
        <w:rPr>
          <w:rFonts w:ascii="Arial" w:hAnsi="Arial" w:cs="Arial"/>
          <w:bCs/>
          <w:sz w:val="22"/>
          <w:szCs w:val="22"/>
        </w:rPr>
      </w:pPr>
    </w:p>
    <w:p w14:paraId="0535A99D" w14:textId="445B617C" w:rsidR="004E51A3" w:rsidRPr="00A162BC" w:rsidRDefault="004E51A3" w:rsidP="004E51A3">
      <w:pPr>
        <w:pStyle w:val="StandardWeb"/>
        <w:spacing w:before="0" w:after="0"/>
        <w:jc w:val="center"/>
        <w:rPr>
          <w:rFonts w:ascii="Arial" w:hAnsi="Arial" w:cs="Arial"/>
          <w:bCs/>
          <w:sz w:val="22"/>
          <w:szCs w:val="22"/>
          <w:u w:val="single"/>
        </w:rPr>
      </w:pPr>
      <w:r w:rsidRPr="00A162BC">
        <w:rPr>
          <w:rFonts w:ascii="Arial" w:hAnsi="Arial" w:cs="Arial"/>
          <w:bCs/>
          <w:sz w:val="22"/>
          <w:szCs w:val="22"/>
        </w:rPr>
        <w:t>der Firma Karl Günther GmbH &amp; Co KG aus Glatten</w:t>
      </w:r>
    </w:p>
    <w:p w14:paraId="014EE18B" w14:textId="77777777" w:rsidR="00027A3C" w:rsidRPr="00A162BC" w:rsidRDefault="00027A3C" w:rsidP="00E40A21">
      <w:pPr>
        <w:pStyle w:val="StandardWeb"/>
        <w:spacing w:before="0" w:after="0"/>
        <w:jc w:val="both"/>
        <w:rPr>
          <w:rFonts w:ascii="Arial" w:hAnsi="Arial" w:cs="Arial"/>
          <w:b/>
          <w:sz w:val="22"/>
          <w:szCs w:val="22"/>
        </w:rPr>
      </w:pPr>
    </w:p>
    <w:p w14:paraId="10F4A777" w14:textId="77777777" w:rsidR="00027A3C" w:rsidRPr="00A162BC" w:rsidRDefault="00027A3C" w:rsidP="00E40A21">
      <w:pPr>
        <w:pStyle w:val="StandardWeb"/>
        <w:spacing w:before="0" w:after="0"/>
        <w:jc w:val="both"/>
        <w:rPr>
          <w:rFonts w:ascii="Arial" w:hAnsi="Arial" w:cs="Arial"/>
          <w:b/>
          <w:sz w:val="22"/>
          <w:szCs w:val="22"/>
        </w:rPr>
      </w:pPr>
    </w:p>
    <w:p w14:paraId="58F89797" w14:textId="77777777" w:rsidR="00027A3C" w:rsidRDefault="00027A3C" w:rsidP="006B76D3">
      <w:pPr>
        <w:pStyle w:val="StandardWeb"/>
        <w:spacing w:before="0" w:after="0"/>
        <w:rPr>
          <w:rFonts w:ascii="Arial" w:hAnsi="Arial" w:cs="Arial"/>
          <w:b/>
          <w:sz w:val="22"/>
          <w:szCs w:val="22"/>
        </w:rPr>
      </w:pPr>
      <w:r w:rsidRPr="00A162BC">
        <w:rPr>
          <w:rFonts w:ascii="Arial" w:hAnsi="Arial" w:cs="Arial"/>
          <w:b/>
          <w:sz w:val="22"/>
          <w:szCs w:val="22"/>
        </w:rPr>
        <w:t>Vorbemerkungen:</w:t>
      </w:r>
    </w:p>
    <w:p w14:paraId="750CC062" w14:textId="77777777" w:rsidR="005D4336" w:rsidRDefault="005D4336" w:rsidP="006B76D3">
      <w:pPr>
        <w:pStyle w:val="StandardWeb"/>
        <w:spacing w:before="0" w:after="0"/>
        <w:rPr>
          <w:rFonts w:ascii="Arial" w:hAnsi="Arial" w:cs="Arial"/>
          <w:b/>
          <w:sz w:val="22"/>
          <w:szCs w:val="22"/>
        </w:rPr>
      </w:pPr>
    </w:p>
    <w:p w14:paraId="2127E150" w14:textId="77777777" w:rsidR="005D4336" w:rsidRPr="00A162BC" w:rsidRDefault="005D4336" w:rsidP="006B76D3">
      <w:pPr>
        <w:pStyle w:val="StandardWeb"/>
        <w:spacing w:before="0" w:after="0"/>
        <w:rPr>
          <w:rFonts w:ascii="Arial" w:hAnsi="Arial" w:cs="Arial"/>
          <w:b/>
          <w:sz w:val="22"/>
          <w:szCs w:val="22"/>
        </w:rPr>
      </w:pPr>
    </w:p>
    <w:p w14:paraId="46B0C0C2" w14:textId="77777777" w:rsidR="00027A3C" w:rsidRPr="00A162BC" w:rsidRDefault="00027A3C" w:rsidP="004E51A3">
      <w:pPr>
        <w:pStyle w:val="StandardWeb"/>
        <w:spacing w:before="0" w:after="0"/>
        <w:jc w:val="both"/>
        <w:rPr>
          <w:rFonts w:ascii="Arial" w:hAnsi="Arial" w:cs="Arial"/>
          <w:b/>
          <w:sz w:val="22"/>
          <w:szCs w:val="22"/>
        </w:rPr>
      </w:pPr>
    </w:p>
    <w:p w14:paraId="6F68DFDA" w14:textId="77777777" w:rsidR="005D4336" w:rsidRDefault="005D4336" w:rsidP="004E51A3">
      <w:pPr>
        <w:jc w:val="both"/>
        <w:rPr>
          <w:bCs/>
          <w:sz w:val="22"/>
          <w:szCs w:val="22"/>
        </w:rPr>
      </w:pPr>
      <w:r>
        <w:rPr>
          <w:bCs/>
          <w:sz w:val="22"/>
          <w:szCs w:val="22"/>
        </w:rPr>
        <w:t>Beschreibung.</w:t>
      </w:r>
    </w:p>
    <w:p w14:paraId="043E285C" w14:textId="77777777" w:rsidR="005D4336" w:rsidRDefault="005D4336" w:rsidP="004E51A3">
      <w:pPr>
        <w:jc w:val="both"/>
        <w:rPr>
          <w:bCs/>
          <w:sz w:val="22"/>
          <w:szCs w:val="22"/>
        </w:rPr>
      </w:pPr>
    </w:p>
    <w:p w14:paraId="4A4BCC96" w14:textId="25608E41" w:rsidR="006B76D3" w:rsidRDefault="00027A3C" w:rsidP="004E51A3">
      <w:pPr>
        <w:jc w:val="both"/>
        <w:rPr>
          <w:sz w:val="22"/>
          <w:szCs w:val="22"/>
        </w:rPr>
      </w:pPr>
      <w:r w:rsidRPr="00A162BC">
        <w:rPr>
          <w:bCs/>
          <w:sz w:val="22"/>
          <w:szCs w:val="22"/>
        </w:rPr>
        <w:t>Schalldämmende, m</w:t>
      </w:r>
      <w:r w:rsidR="00E40A21" w:rsidRPr="00A162BC">
        <w:rPr>
          <w:bCs/>
          <w:sz w:val="22"/>
          <w:szCs w:val="22"/>
        </w:rPr>
        <w:t>obile Trennwand</w:t>
      </w:r>
      <w:r w:rsidRPr="00A162BC">
        <w:rPr>
          <w:bCs/>
          <w:sz w:val="22"/>
          <w:szCs w:val="22"/>
        </w:rPr>
        <w:t xml:space="preserve"> (</w:t>
      </w:r>
      <w:proofErr w:type="spellStart"/>
      <w:r w:rsidRPr="00A162BC">
        <w:rPr>
          <w:bCs/>
          <w:sz w:val="22"/>
          <w:szCs w:val="22"/>
        </w:rPr>
        <w:t>Rw,p</w:t>
      </w:r>
      <w:proofErr w:type="spellEnd"/>
      <w:r w:rsidRPr="00A162BC">
        <w:rPr>
          <w:bCs/>
          <w:sz w:val="22"/>
          <w:szCs w:val="22"/>
        </w:rPr>
        <w:t xml:space="preserve"> </w:t>
      </w:r>
      <w:r w:rsidRPr="00A162BC">
        <w:rPr>
          <w:bCs/>
          <w:sz w:val="22"/>
          <w:szCs w:val="22"/>
          <w:highlight w:val="yellow"/>
        </w:rPr>
        <w:t>##</w:t>
      </w:r>
      <w:r w:rsidRPr="00A162BC">
        <w:rPr>
          <w:bCs/>
          <w:sz w:val="22"/>
          <w:szCs w:val="22"/>
        </w:rPr>
        <w:t xml:space="preserve"> </w:t>
      </w:r>
      <w:proofErr w:type="spellStart"/>
      <w:r w:rsidRPr="00A162BC">
        <w:rPr>
          <w:bCs/>
          <w:sz w:val="22"/>
          <w:szCs w:val="22"/>
        </w:rPr>
        <w:t>db</w:t>
      </w:r>
      <w:proofErr w:type="spellEnd"/>
      <w:r w:rsidRPr="00A162BC">
        <w:rPr>
          <w:bCs/>
          <w:sz w:val="22"/>
          <w:szCs w:val="22"/>
        </w:rPr>
        <w:t xml:space="preserve">) </w:t>
      </w:r>
      <w:r w:rsidR="00E40A21" w:rsidRPr="00A162BC">
        <w:rPr>
          <w:bCs/>
          <w:sz w:val="22"/>
          <w:szCs w:val="22"/>
        </w:rPr>
        <w:t>bestehend</w:t>
      </w:r>
      <w:r w:rsidR="00E40A21" w:rsidRPr="00A162BC">
        <w:rPr>
          <w:sz w:val="22"/>
          <w:szCs w:val="22"/>
        </w:rPr>
        <w:t xml:space="preserve"> aus </w:t>
      </w:r>
      <w:r w:rsidRPr="00A162BC">
        <w:rPr>
          <w:sz w:val="22"/>
          <w:szCs w:val="22"/>
        </w:rPr>
        <w:t>einzeln verfahrbaren Elementen</w:t>
      </w:r>
      <w:r w:rsidR="00E40A21" w:rsidRPr="00A162BC">
        <w:rPr>
          <w:sz w:val="22"/>
          <w:szCs w:val="22"/>
        </w:rPr>
        <w:t xml:space="preserve">, die im aufgebauten Zustand den Eindruck einer festen, ebenen Wand ergeben. </w:t>
      </w:r>
      <w:r w:rsidR="006B76D3">
        <w:rPr>
          <w:sz w:val="22"/>
          <w:szCs w:val="22"/>
        </w:rPr>
        <w:t xml:space="preserve">Beidseitig beplankt, akustisch freischwingend. Elementdicke </w:t>
      </w:r>
      <w:r w:rsidR="006B76D3" w:rsidRPr="00A162BC">
        <w:rPr>
          <w:sz w:val="22"/>
          <w:szCs w:val="22"/>
          <w:highlight w:val="yellow"/>
        </w:rPr>
        <w:t>100</w:t>
      </w:r>
      <w:r w:rsidR="006B76D3" w:rsidRPr="00A162BC">
        <w:rPr>
          <w:sz w:val="22"/>
          <w:szCs w:val="22"/>
        </w:rPr>
        <w:t xml:space="preserve"> mm</w:t>
      </w:r>
      <w:r w:rsidR="006B76D3">
        <w:rPr>
          <w:sz w:val="22"/>
          <w:szCs w:val="22"/>
        </w:rPr>
        <w:t>. In geschlossenem Zustand sind keine Schrauben sichtbar.</w:t>
      </w:r>
    </w:p>
    <w:p w14:paraId="7B7776B0" w14:textId="77777777" w:rsidR="006B76D3" w:rsidRDefault="006B76D3" w:rsidP="004E51A3">
      <w:pPr>
        <w:jc w:val="both"/>
        <w:rPr>
          <w:sz w:val="22"/>
          <w:szCs w:val="22"/>
        </w:rPr>
      </w:pPr>
    </w:p>
    <w:p w14:paraId="7BEEAF3D" w14:textId="009D551F" w:rsidR="006B76D3" w:rsidRDefault="006B76D3" w:rsidP="004E51A3">
      <w:pPr>
        <w:jc w:val="both"/>
        <w:rPr>
          <w:sz w:val="22"/>
          <w:szCs w:val="22"/>
        </w:rPr>
      </w:pPr>
      <w:r>
        <w:rPr>
          <w:sz w:val="22"/>
          <w:szCs w:val="22"/>
        </w:rPr>
        <w:t xml:space="preserve">Die Schalldämmung der mobilen Trennwand ist geprüft nach DIN EN 20 140-3: 1995 und muss durch entsprechende Zeugnisse nachgewiesen werden. Ebenso muss die Prüfung der Ballwurf-Sicherheit durch Prüfbescheinigungen nachgewiesen werden. </w:t>
      </w:r>
      <w:r w:rsidR="005D4336" w:rsidRPr="006B76D3">
        <w:rPr>
          <w:sz w:val="22"/>
          <w:szCs w:val="22"/>
        </w:rPr>
        <w:t xml:space="preserve">Der Hersteller der Trennwandanlage muss </w:t>
      </w:r>
      <w:r w:rsidR="005D4336">
        <w:rPr>
          <w:sz w:val="22"/>
          <w:szCs w:val="22"/>
        </w:rPr>
        <w:t xml:space="preserve">außerdem </w:t>
      </w:r>
      <w:r w:rsidR="005D4336" w:rsidRPr="006B76D3">
        <w:rPr>
          <w:sz w:val="22"/>
          <w:szCs w:val="22"/>
        </w:rPr>
        <w:t>ein Qualitätsman</w:t>
      </w:r>
      <w:r w:rsidR="005D4336" w:rsidRPr="00A162BC">
        <w:rPr>
          <w:sz w:val="22"/>
          <w:szCs w:val="22"/>
        </w:rPr>
        <w:t>agementsystem nach DIN EN ISO 9001 eingeführt haben und den Nachweis mittels gültigen Prüfzeugnisses erbringen.</w:t>
      </w:r>
      <w:r w:rsidR="005D4336" w:rsidRPr="00A162BC">
        <w:rPr>
          <w:sz w:val="22"/>
          <w:szCs w:val="22"/>
        </w:rPr>
        <w:br/>
      </w:r>
    </w:p>
    <w:p w14:paraId="632A5117" w14:textId="387DD34F" w:rsidR="006B76D3" w:rsidRPr="006B76D3" w:rsidRDefault="006B76D3" w:rsidP="004E51A3">
      <w:pPr>
        <w:pStyle w:val="StandardWeb"/>
        <w:spacing w:before="0" w:after="0"/>
        <w:jc w:val="both"/>
        <w:rPr>
          <w:rFonts w:ascii="Arial" w:hAnsi="Arial" w:cs="Arial"/>
          <w:b/>
          <w:bCs/>
          <w:sz w:val="22"/>
          <w:szCs w:val="22"/>
        </w:rPr>
      </w:pPr>
    </w:p>
    <w:p w14:paraId="6614B067" w14:textId="77777777" w:rsidR="006B76D3" w:rsidRDefault="006B76D3" w:rsidP="004E51A3">
      <w:pPr>
        <w:pStyle w:val="StandardWeb"/>
        <w:spacing w:before="0" w:after="0"/>
        <w:jc w:val="both"/>
        <w:rPr>
          <w:rFonts w:ascii="Arial" w:hAnsi="Arial" w:cs="Arial"/>
          <w:sz w:val="22"/>
          <w:szCs w:val="22"/>
        </w:rPr>
      </w:pPr>
    </w:p>
    <w:p w14:paraId="19B8D328" w14:textId="6975C508" w:rsidR="00E40A21" w:rsidRPr="006B76D3" w:rsidRDefault="00E40A21" w:rsidP="004E51A3">
      <w:pPr>
        <w:pStyle w:val="StandardWeb"/>
        <w:spacing w:before="0" w:after="0"/>
        <w:jc w:val="both"/>
        <w:rPr>
          <w:rFonts w:ascii="Arial" w:hAnsi="Arial" w:cs="Arial"/>
          <w:sz w:val="22"/>
          <w:szCs w:val="22"/>
        </w:rPr>
      </w:pPr>
      <w:r w:rsidRPr="006B76D3">
        <w:rPr>
          <w:rFonts w:ascii="Arial" w:hAnsi="Arial" w:cs="Arial"/>
          <w:sz w:val="22"/>
          <w:szCs w:val="22"/>
        </w:rPr>
        <w:t>Rahmenkonstruktion:</w:t>
      </w:r>
    </w:p>
    <w:p w14:paraId="62896DFC" w14:textId="42038C8C" w:rsidR="00027A3C" w:rsidRDefault="00E40A21" w:rsidP="004E51A3">
      <w:pPr>
        <w:pStyle w:val="StandardWeb"/>
        <w:spacing w:before="0" w:after="0"/>
        <w:jc w:val="both"/>
        <w:rPr>
          <w:rFonts w:ascii="Arial" w:hAnsi="Arial" w:cs="Arial"/>
          <w:sz w:val="22"/>
          <w:szCs w:val="22"/>
        </w:rPr>
      </w:pPr>
      <w:r w:rsidRPr="006B76D3">
        <w:rPr>
          <w:rFonts w:ascii="Arial" w:hAnsi="Arial" w:cs="Arial"/>
          <w:sz w:val="22"/>
          <w:szCs w:val="22"/>
        </w:rPr>
        <w:br/>
        <w:t>Verwindungssteife Stahlrahmenkonstruktion aus ringsum geschlossen verschweißtem Rechteckrohr</w:t>
      </w:r>
      <w:r w:rsidR="00027A3C" w:rsidRPr="006B76D3">
        <w:rPr>
          <w:rFonts w:ascii="Arial" w:hAnsi="Arial" w:cs="Arial"/>
          <w:sz w:val="22"/>
          <w:szCs w:val="22"/>
        </w:rPr>
        <w:t>.</w:t>
      </w:r>
    </w:p>
    <w:p w14:paraId="7B146A01" w14:textId="77777777" w:rsidR="009D4DC7" w:rsidRPr="006B76D3" w:rsidRDefault="009D4DC7" w:rsidP="004E51A3">
      <w:pPr>
        <w:pStyle w:val="StandardWeb"/>
        <w:spacing w:before="0" w:after="0"/>
        <w:jc w:val="both"/>
        <w:rPr>
          <w:rFonts w:ascii="Arial" w:hAnsi="Arial" w:cs="Arial"/>
          <w:sz w:val="22"/>
          <w:szCs w:val="22"/>
        </w:rPr>
      </w:pPr>
    </w:p>
    <w:p w14:paraId="088D7438" w14:textId="77777777" w:rsidR="007B38C6" w:rsidRDefault="007B38C6" w:rsidP="004E51A3">
      <w:pPr>
        <w:pStyle w:val="StandardWeb"/>
        <w:spacing w:before="0" w:after="0"/>
        <w:jc w:val="both"/>
        <w:rPr>
          <w:rFonts w:ascii="Arial" w:hAnsi="Arial" w:cs="Arial"/>
          <w:sz w:val="22"/>
          <w:szCs w:val="22"/>
        </w:rPr>
      </w:pPr>
    </w:p>
    <w:p w14:paraId="4D4D4F30" w14:textId="740F4315" w:rsidR="00E40A21" w:rsidRPr="006B76D3" w:rsidRDefault="00E40A21" w:rsidP="004E51A3">
      <w:pPr>
        <w:pStyle w:val="StandardWeb"/>
        <w:spacing w:before="0" w:after="0"/>
        <w:jc w:val="both"/>
        <w:rPr>
          <w:rFonts w:ascii="Arial" w:hAnsi="Arial" w:cs="Arial"/>
          <w:sz w:val="22"/>
          <w:szCs w:val="22"/>
        </w:rPr>
      </w:pPr>
      <w:r w:rsidRPr="006B76D3">
        <w:rPr>
          <w:rFonts w:ascii="Arial" w:hAnsi="Arial" w:cs="Arial"/>
          <w:sz w:val="22"/>
          <w:szCs w:val="22"/>
        </w:rPr>
        <w:br/>
        <w:t xml:space="preserve">Elementverbindung: </w:t>
      </w:r>
    </w:p>
    <w:p w14:paraId="667156A6" w14:textId="22321DDF" w:rsidR="00E40A21" w:rsidRDefault="00E40A21" w:rsidP="004E51A3">
      <w:pPr>
        <w:pStyle w:val="StandardWeb"/>
        <w:spacing w:before="0" w:after="0"/>
        <w:jc w:val="both"/>
        <w:rPr>
          <w:rFonts w:ascii="Arial" w:hAnsi="Arial" w:cs="Arial"/>
          <w:sz w:val="22"/>
          <w:szCs w:val="22"/>
        </w:rPr>
      </w:pPr>
      <w:r w:rsidRPr="006B76D3">
        <w:rPr>
          <w:rFonts w:ascii="Arial" w:hAnsi="Arial" w:cs="Arial"/>
          <w:sz w:val="22"/>
          <w:szCs w:val="22"/>
        </w:rPr>
        <w:br/>
        <w:t>Form- und kraftschlüssige seitliche Verbindung der Elemente durch im geschlossenen Zustand nicht sichtbare eloxierte Aluminium-Stirnprofile mit integrierten Mehrfach-Dichtlippen und Magnetband im Nut-Feder-System.</w:t>
      </w:r>
    </w:p>
    <w:p w14:paraId="2AF0F5CA" w14:textId="77777777" w:rsidR="009D4DC7" w:rsidRPr="006B76D3" w:rsidRDefault="009D4DC7" w:rsidP="004E51A3">
      <w:pPr>
        <w:pStyle w:val="StandardWeb"/>
        <w:spacing w:before="0" w:after="0"/>
        <w:jc w:val="both"/>
        <w:rPr>
          <w:rFonts w:ascii="Arial" w:hAnsi="Arial" w:cs="Arial"/>
          <w:sz w:val="22"/>
          <w:szCs w:val="22"/>
        </w:rPr>
      </w:pPr>
    </w:p>
    <w:p w14:paraId="251601A9" w14:textId="77777777" w:rsidR="00E40A21" w:rsidRPr="006B76D3" w:rsidRDefault="00E40A21" w:rsidP="004E51A3">
      <w:pPr>
        <w:pStyle w:val="StandardWeb"/>
        <w:spacing w:before="0" w:after="0"/>
        <w:jc w:val="both"/>
        <w:rPr>
          <w:rFonts w:ascii="Arial" w:hAnsi="Arial" w:cs="Arial"/>
          <w:sz w:val="22"/>
          <w:szCs w:val="22"/>
        </w:rPr>
      </w:pPr>
    </w:p>
    <w:p w14:paraId="52D8F614" w14:textId="5882A248" w:rsidR="00027A3C" w:rsidRPr="006B76D3" w:rsidRDefault="00027A3C" w:rsidP="004E51A3">
      <w:pPr>
        <w:jc w:val="both"/>
        <w:rPr>
          <w:sz w:val="22"/>
          <w:szCs w:val="22"/>
        </w:rPr>
      </w:pPr>
      <w:r w:rsidRPr="006B76D3">
        <w:rPr>
          <w:sz w:val="22"/>
          <w:szCs w:val="22"/>
        </w:rPr>
        <w:t>Ausfahrbare Dichtleisten</w:t>
      </w:r>
      <w:r w:rsidR="00A162BC" w:rsidRPr="006B76D3">
        <w:rPr>
          <w:sz w:val="22"/>
          <w:szCs w:val="22"/>
        </w:rPr>
        <w:t>:</w:t>
      </w:r>
    </w:p>
    <w:p w14:paraId="43433004" w14:textId="77777777" w:rsidR="00A162BC" w:rsidRPr="006B76D3" w:rsidRDefault="00A162BC" w:rsidP="004E51A3">
      <w:pPr>
        <w:jc w:val="both"/>
        <w:rPr>
          <w:sz w:val="22"/>
          <w:szCs w:val="22"/>
        </w:rPr>
      </w:pPr>
    </w:p>
    <w:p w14:paraId="02CE187B" w14:textId="28AB4A00" w:rsidR="009D4DC7" w:rsidRDefault="006B76D3" w:rsidP="004E51A3">
      <w:pPr>
        <w:jc w:val="both"/>
        <w:rPr>
          <w:sz w:val="22"/>
          <w:szCs w:val="22"/>
        </w:rPr>
      </w:pPr>
      <w:r>
        <w:rPr>
          <w:sz w:val="22"/>
          <w:szCs w:val="22"/>
        </w:rPr>
        <w:t>Die Elemente müssen oben und unten bewegliche federgelagerte Doppeldichtleisten aufweisen</w:t>
      </w:r>
      <w:r w:rsidR="009D4DC7">
        <w:rPr>
          <w:sz w:val="22"/>
          <w:szCs w:val="22"/>
        </w:rPr>
        <w:t xml:space="preserve">, die über eine Mechanik gegen Fußboden und Deckenschiene gepresst werden und selbständig Fußbodenunebenheiten ausgleichen. </w:t>
      </w:r>
    </w:p>
    <w:p w14:paraId="01F93BA8" w14:textId="77777777" w:rsidR="00A162BC" w:rsidRPr="006B76D3" w:rsidRDefault="00A162BC" w:rsidP="004E51A3">
      <w:pPr>
        <w:jc w:val="both"/>
        <w:rPr>
          <w:sz w:val="22"/>
          <w:szCs w:val="22"/>
        </w:rPr>
      </w:pPr>
    </w:p>
    <w:p w14:paraId="4FAF3EA0" w14:textId="3F380CF7" w:rsidR="009D4DC7" w:rsidRDefault="00027A3C" w:rsidP="00A162BC">
      <w:pPr>
        <w:jc w:val="both"/>
        <w:rPr>
          <w:sz w:val="22"/>
          <w:szCs w:val="22"/>
        </w:rPr>
      </w:pPr>
      <w:r w:rsidRPr="006B76D3">
        <w:rPr>
          <w:sz w:val="22"/>
          <w:szCs w:val="22"/>
        </w:rPr>
        <w:t xml:space="preserve">Die Dichtleisten </w:t>
      </w:r>
      <w:r w:rsidR="009D4DC7">
        <w:rPr>
          <w:sz w:val="22"/>
          <w:szCs w:val="22"/>
        </w:rPr>
        <w:t xml:space="preserve">bestehen </w:t>
      </w:r>
      <w:r w:rsidRPr="006B76D3">
        <w:rPr>
          <w:sz w:val="22"/>
          <w:szCs w:val="22"/>
        </w:rPr>
        <w:t xml:space="preserve">aus schwarz-eloxiertem Aluminium, vorgerichtet für höchste Anforderungen an Schalldämmung und Standfestigkeit. Der Ausfahrhub der Dichtleisten soll </w:t>
      </w:r>
      <w:r w:rsidRPr="006B76D3">
        <w:rPr>
          <w:sz w:val="22"/>
          <w:szCs w:val="22"/>
        </w:rPr>
        <w:lastRenderedPageBreak/>
        <w:t>min. 30mm betragen, bei einem Anpressdruck von 1500N bis</w:t>
      </w:r>
      <w:r w:rsidR="00A162BC" w:rsidRPr="006B76D3">
        <w:rPr>
          <w:sz w:val="22"/>
          <w:szCs w:val="22"/>
        </w:rPr>
        <w:t xml:space="preserve"> </w:t>
      </w:r>
      <w:r w:rsidRPr="006B76D3">
        <w:rPr>
          <w:sz w:val="22"/>
          <w:szCs w:val="22"/>
        </w:rPr>
        <w:t>3000N.</w:t>
      </w:r>
      <w:r w:rsidR="009D4DC7">
        <w:rPr>
          <w:sz w:val="22"/>
          <w:szCs w:val="22"/>
        </w:rPr>
        <w:t xml:space="preserve"> Die Bedienung erfolgt mittels abnehmbarer Kurbel.</w:t>
      </w:r>
    </w:p>
    <w:p w14:paraId="310E731F" w14:textId="77777777" w:rsidR="00681D85" w:rsidRDefault="00681D85" w:rsidP="00A162BC">
      <w:pPr>
        <w:jc w:val="both"/>
        <w:rPr>
          <w:sz w:val="22"/>
          <w:szCs w:val="22"/>
        </w:rPr>
      </w:pPr>
    </w:p>
    <w:p w14:paraId="0585251F" w14:textId="77777777" w:rsidR="00681D85" w:rsidRDefault="00681D85" w:rsidP="00A162BC">
      <w:pPr>
        <w:jc w:val="both"/>
        <w:rPr>
          <w:sz w:val="22"/>
          <w:szCs w:val="22"/>
        </w:rPr>
      </w:pPr>
    </w:p>
    <w:p w14:paraId="5FA5F610" w14:textId="77777777" w:rsidR="00681D85" w:rsidRPr="006B76D3" w:rsidRDefault="00681D85" w:rsidP="00681D85">
      <w:pPr>
        <w:jc w:val="both"/>
        <w:rPr>
          <w:sz w:val="22"/>
          <w:szCs w:val="22"/>
        </w:rPr>
      </w:pPr>
      <w:r w:rsidRPr="006B76D3">
        <w:rPr>
          <w:sz w:val="22"/>
          <w:szCs w:val="22"/>
        </w:rPr>
        <w:t>Elementaufhängung:</w:t>
      </w:r>
    </w:p>
    <w:p w14:paraId="7CDDB6C0" w14:textId="77777777" w:rsidR="00681D85" w:rsidRPr="006B76D3" w:rsidRDefault="00681D85" w:rsidP="00681D85">
      <w:pPr>
        <w:jc w:val="both"/>
        <w:rPr>
          <w:sz w:val="22"/>
          <w:szCs w:val="22"/>
        </w:rPr>
      </w:pPr>
    </w:p>
    <w:p w14:paraId="60B8D604" w14:textId="5C870D0C" w:rsidR="00681D85" w:rsidRDefault="00681D85" w:rsidP="00681D85">
      <w:pPr>
        <w:jc w:val="both"/>
        <w:rPr>
          <w:sz w:val="22"/>
          <w:szCs w:val="22"/>
        </w:rPr>
      </w:pPr>
      <w:r w:rsidRPr="006B76D3">
        <w:rPr>
          <w:sz w:val="22"/>
          <w:szCs w:val="22"/>
        </w:rPr>
        <w:t>Jedes Element ist</w:t>
      </w:r>
      <w:r>
        <w:rPr>
          <w:sz w:val="22"/>
          <w:szCs w:val="22"/>
        </w:rPr>
        <w:t xml:space="preserve"> an </w:t>
      </w:r>
      <w:r w:rsidRPr="00681D85">
        <w:rPr>
          <w:sz w:val="22"/>
          <w:szCs w:val="22"/>
          <w:highlight w:val="yellow"/>
        </w:rPr>
        <w:t>zwei Punkten oder an einem Punkt</w:t>
      </w:r>
      <w:r>
        <w:rPr>
          <w:sz w:val="22"/>
          <w:szCs w:val="22"/>
        </w:rPr>
        <w:t xml:space="preserve"> in eine Aluminiumdeckenlaufschiene zu hängen und mittels wartungsfreiem Kugellager-Mehrfach-Rollenwagen zu verfahren</w:t>
      </w:r>
      <w:r w:rsidR="00140570">
        <w:rPr>
          <w:sz w:val="22"/>
          <w:szCs w:val="22"/>
        </w:rPr>
        <w:t xml:space="preserve"> und </w:t>
      </w:r>
      <w:r w:rsidRPr="006B76D3">
        <w:rPr>
          <w:sz w:val="22"/>
          <w:szCs w:val="22"/>
        </w:rPr>
        <w:t>mit einer Höhenverstell-Mechanik durch Rollenbolzen auszurüsten, die eine Nachjustierung der Elemente ohne Öffnen der Elemente oder der Decke ermöglicht.</w:t>
      </w:r>
    </w:p>
    <w:p w14:paraId="404FEA1C" w14:textId="77777777" w:rsidR="00681D85" w:rsidRPr="006B76D3" w:rsidRDefault="00681D85" w:rsidP="00681D85">
      <w:pPr>
        <w:jc w:val="both"/>
        <w:rPr>
          <w:sz w:val="22"/>
          <w:szCs w:val="22"/>
        </w:rPr>
      </w:pPr>
    </w:p>
    <w:p w14:paraId="5A709915" w14:textId="77777777" w:rsidR="00681D85" w:rsidRDefault="00681D85" w:rsidP="00681D85">
      <w:pPr>
        <w:jc w:val="both"/>
        <w:rPr>
          <w:sz w:val="22"/>
          <w:szCs w:val="22"/>
        </w:rPr>
      </w:pPr>
    </w:p>
    <w:p w14:paraId="2CAD9D29" w14:textId="77777777" w:rsidR="00681D85" w:rsidRDefault="00681D85" w:rsidP="00681D85">
      <w:pPr>
        <w:jc w:val="both"/>
        <w:rPr>
          <w:sz w:val="22"/>
          <w:szCs w:val="22"/>
        </w:rPr>
      </w:pPr>
      <w:r>
        <w:rPr>
          <w:sz w:val="22"/>
          <w:szCs w:val="22"/>
        </w:rPr>
        <w:t>Justierbarkeit der Elemente:</w:t>
      </w:r>
    </w:p>
    <w:p w14:paraId="1B730244" w14:textId="77777777" w:rsidR="00681D85" w:rsidRDefault="00681D85" w:rsidP="00681D85">
      <w:pPr>
        <w:jc w:val="both"/>
        <w:rPr>
          <w:sz w:val="22"/>
          <w:szCs w:val="22"/>
        </w:rPr>
      </w:pPr>
    </w:p>
    <w:p w14:paraId="262AB269" w14:textId="77777777" w:rsidR="00681D85" w:rsidRDefault="00681D85" w:rsidP="00681D85">
      <w:pPr>
        <w:jc w:val="both"/>
        <w:rPr>
          <w:sz w:val="22"/>
          <w:szCs w:val="22"/>
        </w:rPr>
      </w:pPr>
      <w:r>
        <w:rPr>
          <w:sz w:val="22"/>
          <w:szCs w:val="22"/>
        </w:rPr>
        <w:t xml:space="preserve">Jedes Element ist ohne Öffnen der Decke oder des Elements leicht höhenjustierbar, um eine eventuell geringfügige bauseitige Deckensenkung auszugleichen. Bei Oberflächenschäden kann die Deckplatte ohne Elementausbau oder Zerlegung am Bau ausgewechselt werden. </w:t>
      </w:r>
    </w:p>
    <w:p w14:paraId="1BB4642A" w14:textId="77777777" w:rsidR="005D4336" w:rsidRDefault="005D4336" w:rsidP="00681D85">
      <w:pPr>
        <w:jc w:val="both"/>
        <w:rPr>
          <w:sz w:val="22"/>
          <w:szCs w:val="22"/>
        </w:rPr>
      </w:pPr>
    </w:p>
    <w:p w14:paraId="7BFFA41F" w14:textId="77777777" w:rsidR="005D4336" w:rsidRDefault="005D4336" w:rsidP="00681D85">
      <w:pPr>
        <w:jc w:val="both"/>
        <w:rPr>
          <w:sz w:val="22"/>
          <w:szCs w:val="22"/>
        </w:rPr>
      </w:pPr>
    </w:p>
    <w:p w14:paraId="4A68E186" w14:textId="77777777" w:rsidR="005D4336" w:rsidRPr="006B76D3" w:rsidRDefault="005D4336" w:rsidP="005D4336">
      <w:pPr>
        <w:jc w:val="both"/>
        <w:rPr>
          <w:sz w:val="22"/>
          <w:szCs w:val="22"/>
        </w:rPr>
      </w:pPr>
      <w:r w:rsidRPr="006B76D3">
        <w:rPr>
          <w:sz w:val="22"/>
          <w:szCs w:val="22"/>
        </w:rPr>
        <w:t>Teleskopelement:</w:t>
      </w:r>
    </w:p>
    <w:p w14:paraId="34A09E09" w14:textId="77777777" w:rsidR="005D4336" w:rsidRPr="006B76D3" w:rsidRDefault="005D4336" w:rsidP="005D4336">
      <w:pPr>
        <w:jc w:val="both"/>
        <w:rPr>
          <w:sz w:val="22"/>
          <w:szCs w:val="22"/>
        </w:rPr>
      </w:pPr>
    </w:p>
    <w:p w14:paraId="10DB8D46" w14:textId="54B78833" w:rsidR="005D4336" w:rsidRPr="006B76D3" w:rsidRDefault="005D4336" w:rsidP="005D4336">
      <w:pPr>
        <w:jc w:val="both"/>
        <w:rPr>
          <w:sz w:val="22"/>
          <w:szCs w:val="22"/>
        </w:rPr>
      </w:pPr>
      <w:r w:rsidRPr="006B76D3">
        <w:rPr>
          <w:sz w:val="22"/>
          <w:szCs w:val="22"/>
        </w:rPr>
        <w:t xml:space="preserve">Das abschließende Element ist als Teleskopelement mit seitlichem flächenbündigem Kammerdruckbalken </w:t>
      </w:r>
      <w:r w:rsidR="00140570" w:rsidRPr="006B76D3">
        <w:rPr>
          <w:sz w:val="22"/>
          <w:szCs w:val="22"/>
        </w:rPr>
        <w:t>auszuführen</w:t>
      </w:r>
      <w:r w:rsidR="00140570">
        <w:rPr>
          <w:sz w:val="22"/>
          <w:szCs w:val="22"/>
        </w:rPr>
        <w:t xml:space="preserve">, </w:t>
      </w:r>
      <w:r w:rsidRPr="006B76D3">
        <w:rPr>
          <w:sz w:val="22"/>
          <w:szCs w:val="22"/>
        </w:rPr>
        <w:t>Oberfläche wie mobile Trennwand</w:t>
      </w:r>
      <w:r w:rsidR="00140570">
        <w:rPr>
          <w:sz w:val="22"/>
          <w:szCs w:val="22"/>
        </w:rPr>
        <w:t>.</w:t>
      </w:r>
      <w:r w:rsidRPr="006B76D3">
        <w:rPr>
          <w:sz w:val="22"/>
          <w:szCs w:val="22"/>
        </w:rPr>
        <w:t xml:space="preserve"> Klappteile sind nicht zugelassen. Der Hub muss ca. 50</w:t>
      </w:r>
      <w:r w:rsidR="00140570">
        <w:rPr>
          <w:sz w:val="22"/>
          <w:szCs w:val="22"/>
        </w:rPr>
        <w:t xml:space="preserve"> </w:t>
      </w:r>
      <w:r w:rsidRPr="006B76D3">
        <w:rPr>
          <w:sz w:val="22"/>
          <w:szCs w:val="22"/>
        </w:rPr>
        <w:t>mm ausfahrbar sein, um evtl. bauseitige Längenunterschiede auszugleichen.</w:t>
      </w:r>
    </w:p>
    <w:p w14:paraId="51C76D47" w14:textId="77777777" w:rsidR="005D4336" w:rsidRPr="006B76D3" w:rsidRDefault="005D4336" w:rsidP="005D4336">
      <w:pPr>
        <w:jc w:val="both"/>
        <w:rPr>
          <w:sz w:val="22"/>
          <w:szCs w:val="22"/>
        </w:rPr>
      </w:pPr>
    </w:p>
    <w:p w14:paraId="6AB81522" w14:textId="1FF0F2E2" w:rsidR="005D4336" w:rsidRDefault="005D4336" w:rsidP="005D4336">
      <w:pPr>
        <w:jc w:val="both"/>
        <w:rPr>
          <w:sz w:val="22"/>
          <w:szCs w:val="22"/>
        </w:rPr>
      </w:pPr>
      <w:r w:rsidRPr="006B76D3">
        <w:rPr>
          <w:sz w:val="22"/>
          <w:szCs w:val="22"/>
        </w:rPr>
        <w:t>Das Teleskopelement wird über ein Kegelradgetriebe von der Fläche aus mit einer Handkurbel betätigt. Der seitliche Anpressdruck muss von 0 bis 1000</w:t>
      </w:r>
      <w:r w:rsidR="00140570">
        <w:rPr>
          <w:sz w:val="22"/>
          <w:szCs w:val="22"/>
        </w:rPr>
        <w:t xml:space="preserve"> </w:t>
      </w:r>
      <w:r w:rsidRPr="006B76D3">
        <w:rPr>
          <w:sz w:val="22"/>
          <w:szCs w:val="22"/>
        </w:rPr>
        <w:t>N einstellbar und mechanisch abgesichert sein.</w:t>
      </w:r>
    </w:p>
    <w:p w14:paraId="32582CE7" w14:textId="77777777" w:rsidR="007B38C6" w:rsidRDefault="007B38C6" w:rsidP="004E51A3">
      <w:pPr>
        <w:pStyle w:val="StandardWeb"/>
        <w:spacing w:before="0" w:after="0"/>
        <w:jc w:val="both"/>
        <w:rPr>
          <w:rFonts w:ascii="Arial" w:hAnsi="Arial" w:cs="Arial"/>
          <w:sz w:val="22"/>
          <w:szCs w:val="22"/>
        </w:rPr>
      </w:pPr>
    </w:p>
    <w:p w14:paraId="6897BCAC" w14:textId="12506C51" w:rsidR="00E40A21" w:rsidRPr="006B76D3" w:rsidRDefault="00E40A21" w:rsidP="004E51A3">
      <w:pPr>
        <w:pStyle w:val="StandardWeb"/>
        <w:spacing w:before="0" w:after="0"/>
        <w:jc w:val="both"/>
        <w:rPr>
          <w:rFonts w:ascii="Arial" w:hAnsi="Arial" w:cs="Arial"/>
          <w:sz w:val="22"/>
          <w:szCs w:val="22"/>
        </w:rPr>
      </w:pPr>
      <w:r w:rsidRPr="006B76D3">
        <w:rPr>
          <w:rFonts w:ascii="Arial" w:hAnsi="Arial" w:cs="Arial"/>
          <w:sz w:val="22"/>
          <w:szCs w:val="22"/>
        </w:rPr>
        <w:br/>
      </w:r>
      <w:r w:rsidR="00A162BC" w:rsidRPr="006B76D3">
        <w:rPr>
          <w:rFonts w:ascii="Arial" w:hAnsi="Arial" w:cs="Arial"/>
          <w:sz w:val="22"/>
          <w:szCs w:val="22"/>
        </w:rPr>
        <w:t>Deckenschienen:</w:t>
      </w:r>
    </w:p>
    <w:p w14:paraId="0C90665F" w14:textId="77777777" w:rsidR="004E51A3" w:rsidRPr="006B76D3" w:rsidRDefault="004E51A3" w:rsidP="004E51A3">
      <w:pPr>
        <w:jc w:val="both"/>
        <w:rPr>
          <w:sz w:val="22"/>
          <w:szCs w:val="22"/>
        </w:rPr>
      </w:pPr>
    </w:p>
    <w:p w14:paraId="328FC0D6" w14:textId="73E2E598" w:rsidR="007B38C6" w:rsidRDefault="00E40A21" w:rsidP="004E51A3">
      <w:pPr>
        <w:jc w:val="both"/>
        <w:rPr>
          <w:sz w:val="22"/>
          <w:szCs w:val="22"/>
        </w:rPr>
      </w:pPr>
      <w:r w:rsidRPr="006B76D3">
        <w:rPr>
          <w:sz w:val="22"/>
          <w:szCs w:val="22"/>
        </w:rPr>
        <w:t>Deckenlaufschiene aus Aluminium, für reduziertes Design in der Ansicht nur 80 mm breit. Abzweigungen, Kreuzungen und Weichen sind verschweißt. Keine Störung der Optik durch unnötige Laufschienen-Stöße</w:t>
      </w:r>
      <w:r w:rsidR="00140570">
        <w:rPr>
          <w:sz w:val="22"/>
          <w:szCs w:val="22"/>
        </w:rPr>
        <w:t xml:space="preserve"> n(kein Baukasten-Prinzip)</w:t>
      </w:r>
      <w:r w:rsidRPr="006B76D3">
        <w:rPr>
          <w:sz w:val="22"/>
          <w:szCs w:val="22"/>
        </w:rPr>
        <w:t xml:space="preserve">. Elementaufhängung an kugelgelagerten Spezial-Doppelrollen-Laufwagen, die einen </w:t>
      </w:r>
      <w:r w:rsidR="004E51A3" w:rsidRPr="006B76D3">
        <w:rPr>
          <w:sz w:val="22"/>
          <w:szCs w:val="22"/>
        </w:rPr>
        <w:t xml:space="preserve">ruhigen </w:t>
      </w:r>
      <w:r w:rsidRPr="006B76D3">
        <w:rPr>
          <w:sz w:val="22"/>
          <w:szCs w:val="22"/>
        </w:rPr>
        <w:t>Lauf garantieren und das Absacken der Elemente beim Durchfahren von Abzweigungen, Kreuzungen oder Weichen wirkungsvoll verhindern. </w:t>
      </w:r>
    </w:p>
    <w:p w14:paraId="34B8958F" w14:textId="77777777" w:rsidR="007B38C6" w:rsidRDefault="007B38C6" w:rsidP="004E51A3">
      <w:pPr>
        <w:jc w:val="both"/>
        <w:rPr>
          <w:sz w:val="22"/>
          <w:szCs w:val="22"/>
        </w:rPr>
      </w:pPr>
    </w:p>
    <w:p w14:paraId="6022E111" w14:textId="77777777" w:rsidR="007B38C6" w:rsidRDefault="007B38C6" w:rsidP="004E51A3">
      <w:pPr>
        <w:jc w:val="both"/>
        <w:rPr>
          <w:sz w:val="22"/>
          <w:szCs w:val="22"/>
        </w:rPr>
      </w:pPr>
    </w:p>
    <w:p w14:paraId="0CBCFC50" w14:textId="77777777" w:rsidR="007B38C6" w:rsidRDefault="007B38C6" w:rsidP="004E51A3">
      <w:pPr>
        <w:jc w:val="both"/>
        <w:rPr>
          <w:sz w:val="22"/>
          <w:szCs w:val="22"/>
        </w:rPr>
      </w:pPr>
      <w:r>
        <w:rPr>
          <w:sz w:val="22"/>
          <w:szCs w:val="22"/>
        </w:rPr>
        <w:t>Befestigung der Deckenschiene:</w:t>
      </w:r>
    </w:p>
    <w:p w14:paraId="28370557" w14:textId="77777777" w:rsidR="007B38C6" w:rsidRDefault="007B38C6" w:rsidP="004E51A3">
      <w:pPr>
        <w:jc w:val="both"/>
        <w:rPr>
          <w:sz w:val="22"/>
          <w:szCs w:val="22"/>
        </w:rPr>
      </w:pPr>
    </w:p>
    <w:p w14:paraId="5E8D76B1" w14:textId="767F8F14" w:rsidR="007B38C6" w:rsidRDefault="007B38C6" w:rsidP="004E51A3">
      <w:pPr>
        <w:jc w:val="both"/>
        <w:rPr>
          <w:sz w:val="22"/>
          <w:szCs w:val="22"/>
        </w:rPr>
      </w:pPr>
      <w:r>
        <w:rPr>
          <w:sz w:val="22"/>
          <w:szCs w:val="22"/>
        </w:rPr>
        <w:t xml:space="preserve">Die Laufschienenanlagen sind mittels verstellbarer Stahl-Abhänge-Konstruktion an bauseitigen, statisch tragenden Bauteilen zu befestigen. Die Stahl-Abhänge-Konstruktion ist vom Bieter mitzuliefern. Durch die Verstellbarkeit müssen spätere Deckensenkungen aufgefangen werden können. Keine starren, nicht verstellbaren Konstruktionen. </w:t>
      </w:r>
    </w:p>
    <w:p w14:paraId="5BC27A81" w14:textId="34C40200" w:rsidR="004E51A3" w:rsidRDefault="00E40A21" w:rsidP="004E51A3">
      <w:pPr>
        <w:jc w:val="both"/>
        <w:rPr>
          <w:sz w:val="22"/>
          <w:szCs w:val="22"/>
        </w:rPr>
      </w:pPr>
      <w:r w:rsidRPr="006B76D3">
        <w:rPr>
          <w:sz w:val="22"/>
          <w:szCs w:val="22"/>
        </w:rPr>
        <w:br/>
      </w:r>
      <w:r w:rsidRPr="006B76D3">
        <w:rPr>
          <w:sz w:val="22"/>
          <w:szCs w:val="22"/>
        </w:rPr>
        <w:br/>
      </w:r>
      <w:r w:rsidR="004E51A3" w:rsidRPr="006B76D3">
        <w:rPr>
          <w:sz w:val="22"/>
          <w:szCs w:val="22"/>
        </w:rPr>
        <w:t>Abschottung</w:t>
      </w:r>
    </w:p>
    <w:p w14:paraId="2A4165A5" w14:textId="77777777" w:rsidR="007B38C6" w:rsidRPr="006B76D3" w:rsidRDefault="007B38C6" w:rsidP="004E51A3">
      <w:pPr>
        <w:jc w:val="both"/>
        <w:rPr>
          <w:sz w:val="22"/>
          <w:szCs w:val="22"/>
        </w:rPr>
      </w:pPr>
    </w:p>
    <w:p w14:paraId="5921F5B2" w14:textId="017FC87A" w:rsidR="004E51A3" w:rsidRPr="006B76D3" w:rsidRDefault="004E51A3" w:rsidP="004E51A3">
      <w:pPr>
        <w:jc w:val="both"/>
        <w:rPr>
          <w:sz w:val="22"/>
          <w:szCs w:val="22"/>
        </w:rPr>
      </w:pPr>
      <w:r w:rsidRPr="006B76D3">
        <w:rPr>
          <w:sz w:val="22"/>
          <w:szCs w:val="22"/>
        </w:rPr>
        <w:t>Über der Laufschiene ist eine GK-Abschottung gemäß dem Schalldämmwert der Trennwand zu liefern. Die Abschottung ist fugendicht und dauerelastisch an der Laufschiene und den angrenzenden Bauteilen anzubringen, Hohlräume gefüllt mit rieselfreier Mineralwolle.</w:t>
      </w:r>
      <w:r w:rsidR="00E40A21" w:rsidRPr="006B76D3">
        <w:rPr>
          <w:sz w:val="22"/>
          <w:szCs w:val="22"/>
        </w:rPr>
        <w:br/>
      </w:r>
    </w:p>
    <w:p w14:paraId="7DBED5DC" w14:textId="43FC00C9" w:rsidR="004E51A3" w:rsidRPr="006B76D3" w:rsidRDefault="00E40A21" w:rsidP="004E51A3">
      <w:pPr>
        <w:jc w:val="both"/>
        <w:rPr>
          <w:sz w:val="22"/>
          <w:szCs w:val="22"/>
        </w:rPr>
      </w:pPr>
      <w:r w:rsidRPr="006B76D3">
        <w:rPr>
          <w:sz w:val="22"/>
          <w:szCs w:val="22"/>
        </w:rPr>
        <w:lastRenderedPageBreak/>
        <w:br/>
      </w:r>
      <w:r w:rsidR="004E51A3" w:rsidRPr="006B76D3">
        <w:rPr>
          <w:sz w:val="22"/>
          <w:szCs w:val="22"/>
        </w:rPr>
        <w:t>Montage</w:t>
      </w:r>
    </w:p>
    <w:p w14:paraId="18BE7669" w14:textId="77777777" w:rsidR="004E51A3" w:rsidRPr="006B76D3" w:rsidRDefault="004E51A3" w:rsidP="004E51A3">
      <w:pPr>
        <w:jc w:val="both"/>
        <w:rPr>
          <w:sz w:val="22"/>
          <w:szCs w:val="22"/>
        </w:rPr>
      </w:pPr>
    </w:p>
    <w:p w14:paraId="44A0DBA5" w14:textId="3A25EE44" w:rsidR="004E51A3" w:rsidRPr="006B76D3" w:rsidRDefault="004E51A3" w:rsidP="004E51A3">
      <w:pPr>
        <w:jc w:val="both"/>
        <w:rPr>
          <w:sz w:val="22"/>
          <w:szCs w:val="22"/>
          <w:lang w:eastAsia="de-DE"/>
        </w:rPr>
      </w:pPr>
      <w:r w:rsidRPr="006B76D3">
        <w:rPr>
          <w:sz w:val="22"/>
          <w:szCs w:val="22"/>
        </w:rPr>
        <w:t xml:space="preserve">Die Lieferung und Montage der mobile Trennwandanlage ist im Angebotspreis einzukalkulieren. </w:t>
      </w:r>
    </w:p>
    <w:p w14:paraId="6845C182" w14:textId="77777777" w:rsidR="00E40A21" w:rsidRDefault="00E40A21" w:rsidP="004E51A3">
      <w:pPr>
        <w:pStyle w:val="StandardWeb"/>
        <w:spacing w:before="0" w:after="0"/>
        <w:jc w:val="both"/>
        <w:rPr>
          <w:rFonts w:ascii="Arial" w:hAnsi="Arial" w:cs="Arial"/>
          <w:sz w:val="22"/>
          <w:szCs w:val="22"/>
        </w:rPr>
      </w:pPr>
    </w:p>
    <w:p w14:paraId="2028E244" w14:textId="77777777" w:rsidR="009D4DC7" w:rsidRPr="006B76D3" w:rsidRDefault="009D4DC7" w:rsidP="004E51A3">
      <w:pPr>
        <w:pStyle w:val="StandardWeb"/>
        <w:spacing w:before="0" w:after="0"/>
        <w:jc w:val="both"/>
        <w:rPr>
          <w:rFonts w:ascii="Arial" w:hAnsi="Arial" w:cs="Arial"/>
          <w:sz w:val="22"/>
          <w:szCs w:val="22"/>
        </w:rPr>
      </w:pPr>
    </w:p>
    <w:p w14:paraId="5B96C10D" w14:textId="0BB42154" w:rsidR="004E51A3" w:rsidRPr="005D4336" w:rsidRDefault="004E51A3" w:rsidP="004E51A3">
      <w:pPr>
        <w:jc w:val="both"/>
        <w:rPr>
          <w:sz w:val="22"/>
          <w:szCs w:val="22"/>
          <w:highlight w:val="yellow"/>
        </w:rPr>
      </w:pPr>
      <w:r w:rsidRPr="005D4336">
        <w:rPr>
          <w:sz w:val="22"/>
          <w:szCs w:val="22"/>
          <w:highlight w:val="yellow"/>
        </w:rPr>
        <w:t>Schlupftürelement</w:t>
      </w:r>
      <w:r w:rsidR="00A162BC" w:rsidRPr="005D4336">
        <w:rPr>
          <w:sz w:val="22"/>
          <w:szCs w:val="22"/>
          <w:highlight w:val="yellow"/>
        </w:rPr>
        <w:t>:</w:t>
      </w:r>
    </w:p>
    <w:p w14:paraId="3E17B0D5" w14:textId="77777777" w:rsidR="00A162BC" w:rsidRPr="005D4336" w:rsidRDefault="00A162BC" w:rsidP="004E51A3">
      <w:pPr>
        <w:jc w:val="both"/>
        <w:rPr>
          <w:sz w:val="22"/>
          <w:szCs w:val="22"/>
          <w:highlight w:val="yellow"/>
        </w:rPr>
      </w:pPr>
    </w:p>
    <w:p w14:paraId="2904E5CA" w14:textId="03D94084" w:rsidR="009D4DC7" w:rsidRPr="005D4336" w:rsidRDefault="009D4DC7" w:rsidP="004E51A3">
      <w:pPr>
        <w:jc w:val="both"/>
        <w:rPr>
          <w:sz w:val="22"/>
          <w:szCs w:val="22"/>
          <w:highlight w:val="yellow"/>
        </w:rPr>
      </w:pPr>
      <w:r w:rsidRPr="005D4336">
        <w:rPr>
          <w:sz w:val="22"/>
          <w:szCs w:val="22"/>
          <w:highlight w:val="yellow"/>
        </w:rPr>
        <w:t xml:space="preserve">Sofern Durchgangstür- bzw. Doppeldurchgangstür-Elemente zur Ausführung kommen, sollen diese mit einem </w:t>
      </w:r>
      <w:r w:rsidR="00140570">
        <w:rPr>
          <w:sz w:val="22"/>
          <w:szCs w:val="22"/>
          <w:highlight w:val="yellow"/>
        </w:rPr>
        <w:t>155</w:t>
      </w:r>
      <w:r w:rsidRPr="005D4336">
        <w:rPr>
          <w:sz w:val="22"/>
          <w:szCs w:val="22"/>
          <w:highlight w:val="yellow"/>
        </w:rPr>
        <w:t xml:space="preserve"> mm starken umlaufenden Portalrahmen aus stabilen Stahlprofilern ausgestattet sein. </w:t>
      </w:r>
    </w:p>
    <w:p w14:paraId="08CD3FBA" w14:textId="77777777" w:rsidR="009D4DC7" w:rsidRPr="005D4336" w:rsidRDefault="009D4DC7" w:rsidP="004E51A3">
      <w:pPr>
        <w:jc w:val="both"/>
        <w:rPr>
          <w:sz w:val="22"/>
          <w:szCs w:val="22"/>
          <w:highlight w:val="yellow"/>
        </w:rPr>
      </w:pPr>
    </w:p>
    <w:p w14:paraId="597C4A43" w14:textId="79A28038" w:rsidR="004E51A3" w:rsidRPr="005D4336" w:rsidRDefault="00A162BC" w:rsidP="004E51A3">
      <w:pPr>
        <w:jc w:val="both"/>
        <w:rPr>
          <w:sz w:val="22"/>
          <w:szCs w:val="22"/>
          <w:highlight w:val="yellow"/>
        </w:rPr>
      </w:pPr>
      <w:r w:rsidRPr="005D4336">
        <w:rPr>
          <w:sz w:val="22"/>
          <w:szCs w:val="22"/>
          <w:highlight w:val="yellow"/>
        </w:rPr>
        <w:t>E</w:t>
      </w:r>
      <w:r w:rsidR="004E51A3" w:rsidRPr="005D4336">
        <w:rPr>
          <w:sz w:val="22"/>
          <w:szCs w:val="22"/>
          <w:highlight w:val="yellow"/>
        </w:rPr>
        <w:t>in Element ist als einflüg</w:t>
      </w:r>
      <w:r w:rsidR="00140570">
        <w:rPr>
          <w:sz w:val="22"/>
          <w:szCs w:val="22"/>
          <w:highlight w:val="yellow"/>
        </w:rPr>
        <w:t>e</w:t>
      </w:r>
      <w:r w:rsidR="004E51A3" w:rsidRPr="005D4336">
        <w:rPr>
          <w:sz w:val="22"/>
          <w:szCs w:val="22"/>
          <w:highlight w:val="yellow"/>
        </w:rPr>
        <w:t xml:space="preserve">liges Schlupftürelement auszuführen. Mit zwei seitlichen Holmen aus verschweißten und verstärkten Stahlrohrprofilen </w:t>
      </w:r>
      <w:r w:rsidR="00140570">
        <w:rPr>
          <w:sz w:val="22"/>
          <w:szCs w:val="22"/>
          <w:highlight w:val="yellow"/>
        </w:rPr>
        <w:t>mit</w:t>
      </w:r>
      <w:r w:rsidR="004E51A3" w:rsidRPr="005D4336">
        <w:rPr>
          <w:sz w:val="22"/>
          <w:szCs w:val="22"/>
          <w:highlight w:val="yellow"/>
        </w:rPr>
        <w:t xml:space="preserve"> Arretierungsriegel damit das Element an </w:t>
      </w:r>
      <w:r w:rsidR="00140570">
        <w:rPr>
          <w:sz w:val="22"/>
          <w:szCs w:val="22"/>
          <w:highlight w:val="yellow"/>
        </w:rPr>
        <w:t>standhaft</w:t>
      </w:r>
      <w:r w:rsidR="004E51A3" w:rsidRPr="005D4336">
        <w:rPr>
          <w:sz w:val="22"/>
          <w:szCs w:val="22"/>
          <w:highlight w:val="yellow"/>
        </w:rPr>
        <w:t xml:space="preserve"> aufgebaut werden kann. Türblatt mit einstellbaren, automatisch ausfahrbaren Dichtleisten.</w:t>
      </w:r>
    </w:p>
    <w:p w14:paraId="78FDACD4" w14:textId="77777777" w:rsidR="00A162BC" w:rsidRPr="005D4336" w:rsidRDefault="00A162BC" w:rsidP="004E51A3">
      <w:pPr>
        <w:jc w:val="both"/>
        <w:rPr>
          <w:sz w:val="22"/>
          <w:szCs w:val="22"/>
          <w:highlight w:val="yellow"/>
        </w:rPr>
      </w:pPr>
    </w:p>
    <w:p w14:paraId="181D8EB7" w14:textId="07FD4F15" w:rsidR="004E51A3" w:rsidRDefault="004E51A3" w:rsidP="004E51A3">
      <w:pPr>
        <w:jc w:val="both"/>
        <w:rPr>
          <w:sz w:val="22"/>
          <w:szCs w:val="22"/>
        </w:rPr>
      </w:pPr>
      <w:r w:rsidRPr="005D4336">
        <w:rPr>
          <w:sz w:val="22"/>
          <w:szCs w:val="22"/>
          <w:highlight w:val="yellow"/>
        </w:rPr>
        <w:t xml:space="preserve">Automatische Verriegelung des Türblattes beim Verfahren des </w:t>
      </w:r>
      <w:r w:rsidR="00140570" w:rsidRPr="005D4336">
        <w:rPr>
          <w:sz w:val="22"/>
          <w:szCs w:val="22"/>
          <w:highlight w:val="yellow"/>
        </w:rPr>
        <w:t>Elements,</w:t>
      </w:r>
      <w:r w:rsidRPr="005D4336">
        <w:rPr>
          <w:sz w:val="22"/>
          <w:szCs w:val="22"/>
          <w:highlight w:val="yellow"/>
        </w:rPr>
        <w:t xml:space="preserve"> um versehentliches Öffnen der Tür zu vermeiden.</w:t>
      </w:r>
      <w:r w:rsidR="005D4336" w:rsidRPr="005D4336">
        <w:rPr>
          <w:sz w:val="22"/>
          <w:szCs w:val="22"/>
          <w:highlight w:val="yellow"/>
        </w:rPr>
        <w:t xml:space="preserve"> </w:t>
      </w:r>
      <w:r w:rsidR="00140570">
        <w:rPr>
          <w:sz w:val="22"/>
          <w:szCs w:val="22"/>
          <w:highlight w:val="yellow"/>
        </w:rPr>
        <w:t xml:space="preserve">Das </w:t>
      </w:r>
      <w:r w:rsidRPr="005D4336">
        <w:rPr>
          <w:sz w:val="22"/>
          <w:szCs w:val="22"/>
          <w:highlight w:val="yellow"/>
        </w:rPr>
        <w:t xml:space="preserve">Türblatt </w:t>
      </w:r>
      <w:r w:rsidR="00140570">
        <w:rPr>
          <w:sz w:val="22"/>
          <w:szCs w:val="22"/>
          <w:highlight w:val="yellow"/>
        </w:rPr>
        <w:t xml:space="preserve">ist </w:t>
      </w:r>
      <w:r w:rsidRPr="005D4336">
        <w:rPr>
          <w:sz w:val="22"/>
          <w:szCs w:val="22"/>
          <w:highlight w:val="yellow"/>
        </w:rPr>
        <w:t xml:space="preserve">mit kugelgelagerten Türbändern befestigt, </w:t>
      </w:r>
      <w:r w:rsidR="00140570">
        <w:rPr>
          <w:sz w:val="22"/>
          <w:szCs w:val="22"/>
          <w:highlight w:val="yellow"/>
        </w:rPr>
        <w:t xml:space="preserve">hat </w:t>
      </w:r>
      <w:r w:rsidRPr="005D4336">
        <w:rPr>
          <w:sz w:val="22"/>
          <w:szCs w:val="22"/>
          <w:highlight w:val="yellow"/>
        </w:rPr>
        <w:t>eingelassene Griffschalen mit einem Einsteckschloss</w:t>
      </w:r>
      <w:r w:rsidR="00140570">
        <w:rPr>
          <w:sz w:val="22"/>
          <w:szCs w:val="22"/>
          <w:highlight w:val="yellow"/>
        </w:rPr>
        <w:t xml:space="preserve"> und ist </w:t>
      </w:r>
      <w:r w:rsidRPr="005D4336">
        <w:rPr>
          <w:sz w:val="22"/>
          <w:szCs w:val="22"/>
          <w:highlight w:val="yellow"/>
        </w:rPr>
        <w:t>vorbereitet für bauseitigen Profilzylinder.</w:t>
      </w:r>
    </w:p>
    <w:p w14:paraId="46A9CAC7" w14:textId="77777777" w:rsidR="00681D85" w:rsidRDefault="00681D85" w:rsidP="004E51A3">
      <w:pPr>
        <w:jc w:val="both"/>
        <w:rPr>
          <w:sz w:val="22"/>
          <w:szCs w:val="22"/>
        </w:rPr>
      </w:pPr>
    </w:p>
    <w:p w14:paraId="5855B980" w14:textId="77777777" w:rsidR="00681D85" w:rsidRPr="006B76D3" w:rsidRDefault="00681D85" w:rsidP="004E51A3">
      <w:pPr>
        <w:jc w:val="both"/>
        <w:rPr>
          <w:sz w:val="22"/>
          <w:szCs w:val="22"/>
        </w:rPr>
      </w:pPr>
    </w:p>
    <w:p w14:paraId="23B8A4C2" w14:textId="5EB8BA54" w:rsidR="00E40A21" w:rsidRPr="005D4336" w:rsidRDefault="00E40A21" w:rsidP="004E51A3">
      <w:pPr>
        <w:pStyle w:val="StandardWeb"/>
        <w:spacing w:before="0" w:after="0"/>
        <w:jc w:val="both"/>
        <w:rPr>
          <w:rFonts w:ascii="Arial" w:hAnsi="Arial" w:cs="Arial"/>
          <w:sz w:val="22"/>
          <w:szCs w:val="22"/>
          <w:highlight w:val="yellow"/>
        </w:rPr>
      </w:pPr>
      <w:r w:rsidRPr="006B76D3">
        <w:rPr>
          <w:rFonts w:ascii="Arial" w:hAnsi="Arial" w:cs="Arial"/>
          <w:sz w:val="22"/>
          <w:szCs w:val="22"/>
        </w:rPr>
        <w:br/>
      </w:r>
      <w:r w:rsidRPr="005D4336">
        <w:rPr>
          <w:rFonts w:ascii="Arial" w:hAnsi="Arial" w:cs="Arial"/>
          <w:sz w:val="22"/>
          <w:szCs w:val="22"/>
          <w:highlight w:val="yellow"/>
        </w:rPr>
        <w:t>Zusatzausstattung Halbautomatik</w:t>
      </w:r>
      <w:r w:rsidR="006B76D3" w:rsidRPr="005D4336">
        <w:rPr>
          <w:rFonts w:ascii="Arial" w:hAnsi="Arial" w:cs="Arial"/>
          <w:sz w:val="22"/>
          <w:szCs w:val="22"/>
          <w:highlight w:val="yellow"/>
        </w:rPr>
        <w:t xml:space="preserve"> (optional gegen Mehrpreis)</w:t>
      </w:r>
    </w:p>
    <w:p w14:paraId="7D955E12" w14:textId="77777777" w:rsidR="00E40A21" w:rsidRPr="005D4336" w:rsidRDefault="00E40A21" w:rsidP="004E51A3">
      <w:pPr>
        <w:pStyle w:val="StandardWeb"/>
        <w:spacing w:before="0" w:after="0"/>
        <w:jc w:val="both"/>
        <w:rPr>
          <w:rFonts w:ascii="Arial" w:hAnsi="Arial" w:cs="Arial"/>
          <w:sz w:val="22"/>
          <w:szCs w:val="22"/>
          <w:highlight w:val="yellow"/>
        </w:rPr>
      </w:pPr>
    </w:p>
    <w:p w14:paraId="6646D033" w14:textId="3B7C66EA" w:rsidR="00E40A21" w:rsidRPr="006B76D3" w:rsidRDefault="00E40A21" w:rsidP="004E51A3">
      <w:pPr>
        <w:pStyle w:val="StandardWeb"/>
        <w:spacing w:before="0" w:after="0"/>
        <w:jc w:val="both"/>
        <w:rPr>
          <w:rFonts w:ascii="Arial" w:hAnsi="Arial" w:cs="Arial"/>
          <w:sz w:val="22"/>
          <w:szCs w:val="22"/>
        </w:rPr>
      </w:pPr>
      <w:r w:rsidRPr="005D4336">
        <w:rPr>
          <w:rFonts w:ascii="Arial" w:hAnsi="Arial" w:cs="Arial"/>
          <w:sz w:val="22"/>
          <w:szCs w:val="22"/>
          <w:highlight w:val="yellow"/>
        </w:rPr>
        <w:t>Um einen komfortablen Auf- und Abbau der Trennwandelemente zu gewährleisten, werden die Druckbalken der einzelnen Elemente mittels Motor automatisch aus respektive eingefahren. Die Stromzuführung erfolgt von Element zu Element über stirnseitig eingebaute Kontakte. Die Einspeisung der Anlage erfolgt über ein steck-fertiges Netzgerät. Die Ausfahrtmechanik wird über einen zentralen Schalter gesteuert. Die Funktion der Druckbalken ist auch bei einer evtl. Störung (Stromausfall) gewährleistet. Mittels Bedienkurbel in bedienerfreundlicher Höhe von 1,2m können die Druckbalkendichtungen problemlos manuell ausgefahren werden.</w:t>
      </w:r>
      <w:r w:rsidRPr="006B76D3">
        <w:rPr>
          <w:rFonts w:ascii="Arial" w:hAnsi="Arial" w:cs="Arial"/>
          <w:sz w:val="22"/>
          <w:szCs w:val="22"/>
        </w:rPr>
        <w:t xml:space="preserve"> </w:t>
      </w:r>
    </w:p>
    <w:p w14:paraId="1854ADEE" w14:textId="0F2E3799" w:rsidR="00681D85" w:rsidRDefault="00681D85" w:rsidP="004E51A3">
      <w:pPr>
        <w:pStyle w:val="StandardWeb"/>
        <w:spacing w:before="0" w:after="0"/>
        <w:jc w:val="both"/>
        <w:rPr>
          <w:rFonts w:ascii="Arial" w:hAnsi="Arial" w:cs="Arial"/>
          <w:sz w:val="22"/>
          <w:szCs w:val="22"/>
        </w:rPr>
      </w:pPr>
    </w:p>
    <w:p w14:paraId="72308126" w14:textId="1D13EA65" w:rsidR="00E40A21" w:rsidRPr="00A162BC" w:rsidRDefault="00E40A21" w:rsidP="004E51A3">
      <w:pPr>
        <w:pStyle w:val="StandardWeb"/>
        <w:spacing w:before="0" w:after="0"/>
        <w:jc w:val="both"/>
        <w:rPr>
          <w:rFonts w:ascii="Arial" w:hAnsi="Arial" w:cs="Arial"/>
          <w:sz w:val="22"/>
          <w:szCs w:val="22"/>
        </w:rPr>
      </w:pPr>
      <w:r w:rsidRPr="006B76D3">
        <w:rPr>
          <w:rFonts w:ascii="Arial" w:hAnsi="Arial" w:cs="Arial"/>
          <w:sz w:val="22"/>
          <w:szCs w:val="22"/>
        </w:rPr>
        <w:br/>
      </w:r>
      <w:r w:rsidRPr="00A162BC">
        <w:rPr>
          <w:rFonts w:ascii="Arial" w:hAnsi="Arial" w:cs="Arial"/>
          <w:sz w:val="22"/>
          <w:szCs w:val="22"/>
        </w:rPr>
        <w:br/>
      </w:r>
    </w:p>
    <w:p w14:paraId="0A37E741" w14:textId="77777777" w:rsidR="003E59D7" w:rsidRPr="00A162BC" w:rsidRDefault="0024023F" w:rsidP="004E51A3">
      <w:pPr>
        <w:pStyle w:val="StandardWeb"/>
        <w:spacing w:before="0" w:after="0"/>
        <w:jc w:val="both"/>
        <w:rPr>
          <w:rFonts w:ascii="Arial" w:hAnsi="Arial" w:cs="Arial"/>
          <w:b/>
          <w:sz w:val="22"/>
          <w:szCs w:val="22"/>
        </w:rPr>
      </w:pPr>
      <w:r w:rsidRPr="00A162BC">
        <w:rPr>
          <w:rFonts w:ascii="Arial" w:hAnsi="Arial" w:cs="Arial"/>
          <w:sz w:val="22"/>
          <w:szCs w:val="22"/>
          <w:u w:val="single"/>
        </w:rPr>
        <w:br/>
      </w:r>
    </w:p>
    <w:p w14:paraId="4387A840" w14:textId="707093A0" w:rsidR="003E59D7" w:rsidRPr="00A162BC" w:rsidRDefault="003E59D7" w:rsidP="004E51A3">
      <w:pPr>
        <w:tabs>
          <w:tab w:val="left" w:pos="2835"/>
          <w:tab w:val="left" w:pos="4253"/>
          <w:tab w:val="left" w:pos="5954"/>
          <w:tab w:val="decimal" w:pos="7655"/>
        </w:tabs>
        <w:suppressAutoHyphens w:val="0"/>
        <w:autoSpaceDE w:val="0"/>
        <w:autoSpaceDN w:val="0"/>
        <w:adjustRightInd w:val="0"/>
        <w:spacing w:line="360" w:lineRule="auto"/>
        <w:jc w:val="center"/>
        <w:rPr>
          <w:b/>
          <w:bCs/>
          <w:sz w:val="22"/>
          <w:szCs w:val="22"/>
          <w:lang w:eastAsia="de-DE"/>
        </w:rPr>
      </w:pPr>
      <w:r w:rsidRPr="00A162BC">
        <w:rPr>
          <w:b/>
          <w:bCs/>
          <w:sz w:val="22"/>
          <w:szCs w:val="22"/>
          <w:lang w:eastAsia="de-DE"/>
        </w:rPr>
        <w:t>Leistungsbeschreibung:</w:t>
      </w:r>
    </w:p>
    <w:p w14:paraId="3CE238AE" w14:textId="77777777" w:rsidR="004E51A3" w:rsidRPr="00A162BC" w:rsidRDefault="004E51A3" w:rsidP="004E51A3">
      <w:pPr>
        <w:tabs>
          <w:tab w:val="left" w:pos="2835"/>
          <w:tab w:val="left" w:pos="4253"/>
          <w:tab w:val="left" w:pos="5954"/>
          <w:tab w:val="decimal" w:pos="7655"/>
        </w:tabs>
        <w:suppressAutoHyphens w:val="0"/>
        <w:autoSpaceDE w:val="0"/>
        <w:autoSpaceDN w:val="0"/>
        <w:adjustRightInd w:val="0"/>
        <w:spacing w:line="360" w:lineRule="auto"/>
        <w:jc w:val="center"/>
        <w:rPr>
          <w:b/>
          <w:bCs/>
          <w:sz w:val="22"/>
          <w:szCs w:val="22"/>
          <w:lang w:eastAsia="de-DE"/>
        </w:rPr>
      </w:pPr>
    </w:p>
    <w:p w14:paraId="382EFC8F" w14:textId="285C94C0" w:rsidR="004E51A3" w:rsidRPr="00A162BC" w:rsidRDefault="00A162BC" w:rsidP="00A162BC">
      <w:pPr>
        <w:pStyle w:val="StandardWeb"/>
        <w:spacing w:before="0" w:after="0"/>
        <w:rPr>
          <w:rFonts w:ascii="Arial" w:hAnsi="Arial" w:cs="Arial"/>
          <w:sz w:val="22"/>
          <w:szCs w:val="22"/>
        </w:rPr>
      </w:pPr>
      <w:r w:rsidRPr="00A162BC">
        <w:rPr>
          <w:rFonts w:ascii="Arial" w:hAnsi="Arial" w:cs="Arial"/>
          <w:sz w:val="22"/>
          <w:szCs w:val="22"/>
        </w:rPr>
        <w:t>Angebotenes Fabrikat:</w:t>
      </w:r>
    </w:p>
    <w:p w14:paraId="7D9BBD9B" w14:textId="2216A15A" w:rsidR="004E51A3" w:rsidRPr="00A162BC" w:rsidRDefault="004E51A3" w:rsidP="00A162BC">
      <w:pPr>
        <w:pStyle w:val="StandardWeb"/>
        <w:spacing w:before="0" w:after="0"/>
        <w:ind w:left="2832"/>
        <w:rPr>
          <w:rFonts w:ascii="Arial" w:hAnsi="Arial" w:cs="Arial"/>
          <w:bCs/>
          <w:sz w:val="22"/>
          <w:szCs w:val="22"/>
        </w:rPr>
      </w:pPr>
      <w:r w:rsidRPr="00A162BC">
        <w:rPr>
          <w:rFonts w:ascii="Arial" w:hAnsi="Arial" w:cs="Arial"/>
          <w:sz w:val="22"/>
          <w:szCs w:val="22"/>
        </w:rPr>
        <w:br/>
      </w:r>
      <w:r w:rsidR="00A162BC" w:rsidRPr="00A162BC">
        <w:rPr>
          <w:rFonts w:ascii="Arial" w:hAnsi="Arial" w:cs="Arial"/>
          <w:bCs/>
          <w:sz w:val="22"/>
          <w:szCs w:val="22"/>
        </w:rPr>
        <w:t>---------------------------------------------------------</w:t>
      </w:r>
    </w:p>
    <w:p w14:paraId="5AC5E455" w14:textId="77777777" w:rsidR="004E51A3" w:rsidRPr="00A162BC" w:rsidRDefault="004E51A3" w:rsidP="00A162BC">
      <w:pPr>
        <w:pStyle w:val="StandardWeb"/>
        <w:spacing w:before="0" w:after="0"/>
        <w:ind w:left="2832"/>
        <w:rPr>
          <w:rFonts w:ascii="Arial" w:hAnsi="Arial" w:cs="Arial"/>
          <w:bCs/>
          <w:sz w:val="22"/>
          <w:szCs w:val="22"/>
        </w:rPr>
      </w:pPr>
    </w:p>
    <w:p w14:paraId="737427CF" w14:textId="77777777" w:rsidR="00A162BC" w:rsidRPr="00A162BC" w:rsidRDefault="00A162BC" w:rsidP="00A162BC">
      <w:pPr>
        <w:pStyle w:val="StandardWeb"/>
        <w:spacing w:before="0" w:after="0"/>
        <w:ind w:left="2832"/>
        <w:rPr>
          <w:rFonts w:ascii="Arial" w:hAnsi="Arial" w:cs="Arial"/>
          <w:bCs/>
          <w:sz w:val="22"/>
          <w:szCs w:val="22"/>
        </w:rPr>
      </w:pPr>
      <w:r w:rsidRPr="00A162BC">
        <w:rPr>
          <w:rFonts w:ascii="Arial" w:hAnsi="Arial" w:cs="Arial"/>
          <w:bCs/>
          <w:sz w:val="22"/>
          <w:szCs w:val="22"/>
        </w:rPr>
        <w:t>---------------------------------------------------------</w:t>
      </w:r>
    </w:p>
    <w:p w14:paraId="55B91387" w14:textId="77777777" w:rsidR="004E51A3" w:rsidRPr="00A162BC" w:rsidRDefault="004E51A3" w:rsidP="00A162BC">
      <w:pPr>
        <w:tabs>
          <w:tab w:val="left" w:pos="2835"/>
          <w:tab w:val="left" w:pos="4253"/>
          <w:tab w:val="left" w:pos="5954"/>
          <w:tab w:val="decimal" w:pos="7655"/>
        </w:tabs>
        <w:suppressAutoHyphens w:val="0"/>
        <w:autoSpaceDE w:val="0"/>
        <w:autoSpaceDN w:val="0"/>
        <w:adjustRightInd w:val="0"/>
        <w:spacing w:line="360" w:lineRule="auto"/>
        <w:ind w:left="2832"/>
        <w:rPr>
          <w:sz w:val="22"/>
          <w:szCs w:val="22"/>
          <w:lang w:eastAsia="de-DE"/>
        </w:rPr>
      </w:pPr>
    </w:p>
    <w:p w14:paraId="79B738EC" w14:textId="77777777" w:rsidR="00A162BC" w:rsidRPr="00A162BC" w:rsidRDefault="00A162BC" w:rsidP="00A162BC">
      <w:pPr>
        <w:pStyle w:val="StandardWeb"/>
        <w:spacing w:before="0" w:after="0"/>
        <w:ind w:left="2832"/>
        <w:rPr>
          <w:rFonts w:ascii="Arial" w:hAnsi="Arial" w:cs="Arial"/>
          <w:bCs/>
          <w:sz w:val="22"/>
          <w:szCs w:val="22"/>
        </w:rPr>
      </w:pPr>
      <w:r w:rsidRPr="00A162BC">
        <w:rPr>
          <w:rFonts w:ascii="Arial" w:hAnsi="Arial" w:cs="Arial"/>
          <w:bCs/>
          <w:sz w:val="22"/>
          <w:szCs w:val="22"/>
        </w:rPr>
        <w:t>---------------------------------------------------------</w:t>
      </w:r>
    </w:p>
    <w:p w14:paraId="3E4F0D1F" w14:textId="77777777" w:rsidR="00A162BC" w:rsidRPr="00A162BC" w:rsidRDefault="00A162BC" w:rsidP="00A162BC">
      <w:pPr>
        <w:tabs>
          <w:tab w:val="left" w:pos="2835"/>
          <w:tab w:val="left" w:pos="4253"/>
          <w:tab w:val="left" w:pos="5954"/>
          <w:tab w:val="decimal" w:pos="7655"/>
        </w:tabs>
        <w:suppressAutoHyphens w:val="0"/>
        <w:autoSpaceDE w:val="0"/>
        <w:autoSpaceDN w:val="0"/>
        <w:adjustRightInd w:val="0"/>
        <w:spacing w:line="360" w:lineRule="auto"/>
        <w:ind w:left="2832"/>
        <w:rPr>
          <w:sz w:val="22"/>
          <w:szCs w:val="22"/>
          <w:lang w:eastAsia="de-DE"/>
        </w:rPr>
      </w:pPr>
    </w:p>
    <w:p w14:paraId="5E959491" w14:textId="77777777" w:rsidR="00A162BC" w:rsidRPr="00A162BC" w:rsidRDefault="00A162BC" w:rsidP="00A162BC">
      <w:pPr>
        <w:pStyle w:val="StandardWeb"/>
        <w:spacing w:before="0" w:after="0"/>
        <w:ind w:left="2832"/>
        <w:rPr>
          <w:rFonts w:ascii="Arial" w:hAnsi="Arial" w:cs="Arial"/>
          <w:bCs/>
          <w:sz w:val="22"/>
          <w:szCs w:val="22"/>
        </w:rPr>
      </w:pPr>
      <w:r w:rsidRPr="00A162BC">
        <w:rPr>
          <w:rFonts w:ascii="Arial" w:hAnsi="Arial" w:cs="Arial"/>
          <w:bCs/>
          <w:sz w:val="22"/>
          <w:szCs w:val="22"/>
        </w:rPr>
        <w:t>---------------------------------------------------------</w:t>
      </w:r>
    </w:p>
    <w:p w14:paraId="201B9E53" w14:textId="77777777" w:rsidR="00A162BC" w:rsidRPr="00A162BC" w:rsidRDefault="00A162BC" w:rsidP="00A162BC">
      <w:pPr>
        <w:tabs>
          <w:tab w:val="left" w:pos="2835"/>
          <w:tab w:val="left" w:pos="4253"/>
          <w:tab w:val="left" w:pos="5954"/>
          <w:tab w:val="decimal" w:pos="7655"/>
        </w:tabs>
        <w:suppressAutoHyphens w:val="0"/>
        <w:autoSpaceDE w:val="0"/>
        <w:autoSpaceDN w:val="0"/>
        <w:adjustRightInd w:val="0"/>
        <w:spacing w:line="360" w:lineRule="auto"/>
        <w:ind w:left="2832"/>
        <w:rPr>
          <w:sz w:val="22"/>
          <w:szCs w:val="22"/>
          <w:lang w:eastAsia="de-DE"/>
        </w:rPr>
      </w:pPr>
    </w:p>
    <w:p w14:paraId="464E8800" w14:textId="77777777" w:rsidR="003E59D7" w:rsidRPr="00A162BC" w:rsidRDefault="003E59D7" w:rsidP="003E59D7">
      <w:pPr>
        <w:tabs>
          <w:tab w:val="left" w:pos="6804"/>
          <w:tab w:val="left" w:pos="9072"/>
        </w:tabs>
        <w:suppressAutoHyphens w:val="0"/>
        <w:autoSpaceDE w:val="0"/>
        <w:autoSpaceDN w:val="0"/>
        <w:adjustRightInd w:val="0"/>
        <w:spacing w:line="360" w:lineRule="auto"/>
        <w:rPr>
          <w:sz w:val="22"/>
          <w:szCs w:val="22"/>
          <w:u w:val="single"/>
          <w:lang w:eastAsia="de-DE"/>
        </w:rPr>
      </w:pPr>
    </w:p>
    <w:p w14:paraId="1F4ECE60" w14:textId="4B22173D" w:rsidR="00E40A21" w:rsidRPr="00A162BC" w:rsidRDefault="003E59D7" w:rsidP="00E40A21">
      <w:pPr>
        <w:pStyle w:val="StandardWeb"/>
        <w:spacing w:before="0" w:after="0"/>
        <w:ind w:left="2832" w:hanging="2832"/>
        <w:rPr>
          <w:rFonts w:ascii="Arial" w:hAnsi="Arial" w:cs="Arial"/>
          <w:sz w:val="22"/>
          <w:szCs w:val="22"/>
          <w:lang w:eastAsia="de-DE"/>
        </w:rPr>
      </w:pPr>
      <w:r w:rsidRPr="00A162BC">
        <w:rPr>
          <w:rFonts w:ascii="Arial" w:hAnsi="Arial" w:cs="Arial"/>
          <w:sz w:val="22"/>
          <w:szCs w:val="22"/>
          <w:lang w:eastAsia="de-DE"/>
        </w:rPr>
        <w:t>Schalldämmung:</w:t>
      </w:r>
      <w:r w:rsidRPr="00A162BC">
        <w:rPr>
          <w:rFonts w:ascii="Arial" w:hAnsi="Arial" w:cs="Arial"/>
          <w:sz w:val="22"/>
          <w:szCs w:val="22"/>
          <w:lang w:eastAsia="de-DE"/>
        </w:rPr>
        <w:tab/>
      </w:r>
      <w:r w:rsidR="00165C12" w:rsidRPr="00165C12">
        <w:rPr>
          <w:rFonts w:ascii="Arial" w:hAnsi="Arial" w:cs="Arial"/>
          <w:sz w:val="22"/>
          <w:szCs w:val="22"/>
          <w:highlight w:val="yellow"/>
          <w:lang w:eastAsia="de-DE"/>
        </w:rPr>
        <w:t>##</w:t>
      </w:r>
      <w:r w:rsidRPr="00A162BC">
        <w:rPr>
          <w:rFonts w:ascii="Arial" w:hAnsi="Arial" w:cs="Arial"/>
          <w:sz w:val="22"/>
          <w:szCs w:val="22"/>
          <w:lang w:eastAsia="de-DE"/>
        </w:rPr>
        <w:t xml:space="preserve"> dB </w:t>
      </w:r>
      <w:proofErr w:type="spellStart"/>
      <w:r w:rsidRPr="00A162BC">
        <w:rPr>
          <w:rFonts w:ascii="Arial" w:hAnsi="Arial" w:cs="Arial"/>
          <w:sz w:val="22"/>
          <w:szCs w:val="22"/>
          <w:lang w:eastAsia="de-DE"/>
        </w:rPr>
        <w:t>RwP</w:t>
      </w:r>
      <w:proofErr w:type="spellEnd"/>
      <w:r w:rsidRPr="00A162BC">
        <w:rPr>
          <w:rFonts w:ascii="Arial" w:hAnsi="Arial" w:cs="Arial"/>
          <w:sz w:val="22"/>
          <w:szCs w:val="22"/>
          <w:lang w:eastAsia="de-DE"/>
        </w:rPr>
        <w:t xml:space="preserve"> nach DIN (Laborwert</w:t>
      </w:r>
      <w:r w:rsidR="00E40A21" w:rsidRPr="00A162BC">
        <w:rPr>
          <w:rFonts w:ascii="Arial" w:hAnsi="Arial" w:cs="Arial"/>
          <w:sz w:val="22"/>
          <w:szCs w:val="22"/>
          <w:lang w:eastAsia="de-DE"/>
        </w:rPr>
        <w:t xml:space="preserve">). Die Schalldämmung muss durch entsprechende Zeugnisse nachgewiesen werden. </w:t>
      </w:r>
    </w:p>
    <w:p w14:paraId="4DC43F4A" w14:textId="2D4FFAF7" w:rsidR="003E59D7" w:rsidRPr="00A162BC" w:rsidRDefault="003E59D7" w:rsidP="003E59D7">
      <w:pPr>
        <w:tabs>
          <w:tab w:val="left" w:pos="2835"/>
          <w:tab w:val="left" w:pos="4253"/>
          <w:tab w:val="left" w:pos="5954"/>
          <w:tab w:val="decimal" w:pos="7655"/>
        </w:tabs>
        <w:suppressAutoHyphens w:val="0"/>
        <w:autoSpaceDE w:val="0"/>
        <w:autoSpaceDN w:val="0"/>
        <w:adjustRightInd w:val="0"/>
        <w:spacing w:line="360" w:lineRule="auto"/>
        <w:rPr>
          <w:sz w:val="22"/>
          <w:szCs w:val="22"/>
          <w:lang w:eastAsia="de-DE"/>
        </w:rPr>
      </w:pPr>
    </w:p>
    <w:p w14:paraId="7CBCEB2C" w14:textId="116223D9" w:rsidR="003E59D7" w:rsidRPr="00A162BC" w:rsidRDefault="003E59D7" w:rsidP="003E59D7">
      <w:pPr>
        <w:tabs>
          <w:tab w:val="left" w:pos="2835"/>
          <w:tab w:val="left" w:pos="4253"/>
          <w:tab w:val="left" w:pos="5954"/>
          <w:tab w:val="decimal" w:pos="7655"/>
        </w:tabs>
        <w:suppressAutoHyphens w:val="0"/>
        <w:autoSpaceDE w:val="0"/>
        <w:autoSpaceDN w:val="0"/>
        <w:adjustRightInd w:val="0"/>
        <w:spacing w:line="360" w:lineRule="auto"/>
        <w:rPr>
          <w:sz w:val="22"/>
          <w:szCs w:val="22"/>
          <w:lang w:eastAsia="de-DE"/>
        </w:rPr>
      </w:pPr>
      <w:r w:rsidRPr="00A162BC">
        <w:rPr>
          <w:sz w:val="22"/>
          <w:szCs w:val="22"/>
          <w:lang w:eastAsia="de-DE"/>
        </w:rPr>
        <w:t>Elementstärke:</w:t>
      </w:r>
      <w:r w:rsidRPr="00A162BC">
        <w:rPr>
          <w:sz w:val="22"/>
          <w:szCs w:val="22"/>
          <w:lang w:eastAsia="de-DE"/>
        </w:rPr>
        <w:tab/>
      </w:r>
      <w:r w:rsidR="00165C12" w:rsidRPr="00165C12">
        <w:rPr>
          <w:sz w:val="22"/>
          <w:szCs w:val="22"/>
          <w:highlight w:val="yellow"/>
          <w:lang w:eastAsia="de-DE"/>
        </w:rPr>
        <w:t>##</w:t>
      </w:r>
      <w:r w:rsidR="00165C12" w:rsidRPr="00A162BC">
        <w:rPr>
          <w:sz w:val="22"/>
          <w:szCs w:val="22"/>
          <w:lang w:eastAsia="de-DE"/>
        </w:rPr>
        <w:t xml:space="preserve"> </w:t>
      </w:r>
      <w:r w:rsidRPr="00A162BC">
        <w:rPr>
          <w:sz w:val="22"/>
          <w:szCs w:val="22"/>
          <w:lang w:eastAsia="de-DE"/>
        </w:rPr>
        <w:t>mm</w:t>
      </w:r>
    </w:p>
    <w:p w14:paraId="0111D5A1" w14:textId="25882A51" w:rsidR="003E59D7" w:rsidRPr="00A162BC" w:rsidRDefault="003E59D7" w:rsidP="003E59D7">
      <w:pPr>
        <w:tabs>
          <w:tab w:val="left" w:pos="2835"/>
          <w:tab w:val="left" w:pos="4253"/>
          <w:tab w:val="left" w:pos="5954"/>
          <w:tab w:val="decimal" w:pos="7655"/>
        </w:tabs>
        <w:suppressAutoHyphens w:val="0"/>
        <w:autoSpaceDE w:val="0"/>
        <w:autoSpaceDN w:val="0"/>
        <w:adjustRightInd w:val="0"/>
        <w:spacing w:line="360" w:lineRule="auto"/>
        <w:rPr>
          <w:sz w:val="22"/>
          <w:szCs w:val="22"/>
          <w:lang w:eastAsia="de-DE"/>
        </w:rPr>
      </w:pPr>
      <w:r w:rsidRPr="00A162BC">
        <w:rPr>
          <w:sz w:val="22"/>
          <w:szCs w:val="22"/>
          <w:lang w:eastAsia="de-DE"/>
        </w:rPr>
        <w:t>Breite:</w:t>
      </w:r>
      <w:r w:rsidRPr="00A162BC">
        <w:rPr>
          <w:sz w:val="22"/>
          <w:szCs w:val="22"/>
          <w:lang w:eastAsia="de-DE"/>
        </w:rPr>
        <w:tab/>
      </w:r>
      <w:r w:rsidR="00165C12" w:rsidRPr="00165C12">
        <w:rPr>
          <w:sz w:val="22"/>
          <w:szCs w:val="22"/>
          <w:highlight w:val="yellow"/>
          <w:lang w:eastAsia="de-DE"/>
        </w:rPr>
        <w:t>##</w:t>
      </w:r>
      <w:r w:rsidR="00165C12" w:rsidRPr="00A162BC">
        <w:rPr>
          <w:sz w:val="22"/>
          <w:szCs w:val="22"/>
          <w:lang w:eastAsia="de-DE"/>
        </w:rPr>
        <w:t xml:space="preserve"> </w:t>
      </w:r>
      <w:r w:rsidRPr="00A162BC">
        <w:rPr>
          <w:sz w:val="22"/>
          <w:szCs w:val="22"/>
          <w:lang w:eastAsia="de-DE"/>
        </w:rPr>
        <w:t>mm</w:t>
      </w:r>
    </w:p>
    <w:p w14:paraId="243D33FE" w14:textId="05507DA6" w:rsidR="003E59D7" w:rsidRPr="00A162BC" w:rsidRDefault="003E59D7" w:rsidP="003E59D7">
      <w:pPr>
        <w:tabs>
          <w:tab w:val="left" w:pos="2835"/>
          <w:tab w:val="left" w:pos="4253"/>
          <w:tab w:val="left" w:pos="5954"/>
          <w:tab w:val="decimal" w:pos="7655"/>
        </w:tabs>
        <w:suppressAutoHyphens w:val="0"/>
        <w:autoSpaceDE w:val="0"/>
        <w:autoSpaceDN w:val="0"/>
        <w:adjustRightInd w:val="0"/>
        <w:spacing w:line="360" w:lineRule="auto"/>
        <w:rPr>
          <w:sz w:val="22"/>
          <w:szCs w:val="22"/>
          <w:lang w:eastAsia="de-DE"/>
        </w:rPr>
      </w:pPr>
      <w:r w:rsidRPr="00A162BC">
        <w:rPr>
          <w:sz w:val="22"/>
          <w:szCs w:val="22"/>
          <w:lang w:eastAsia="de-DE"/>
        </w:rPr>
        <w:t>Elementhöhe:</w:t>
      </w:r>
      <w:r w:rsidRPr="00A162BC">
        <w:rPr>
          <w:sz w:val="22"/>
          <w:szCs w:val="22"/>
          <w:lang w:eastAsia="de-DE"/>
        </w:rPr>
        <w:tab/>
      </w:r>
      <w:r w:rsidR="00165C12" w:rsidRPr="00165C12">
        <w:rPr>
          <w:sz w:val="22"/>
          <w:szCs w:val="22"/>
          <w:highlight w:val="yellow"/>
          <w:lang w:eastAsia="de-DE"/>
        </w:rPr>
        <w:t>##</w:t>
      </w:r>
      <w:r w:rsidR="00165C12" w:rsidRPr="00A162BC">
        <w:rPr>
          <w:sz w:val="22"/>
          <w:szCs w:val="22"/>
          <w:lang w:eastAsia="de-DE"/>
        </w:rPr>
        <w:t xml:space="preserve"> </w:t>
      </w:r>
      <w:r w:rsidRPr="00A162BC">
        <w:rPr>
          <w:sz w:val="22"/>
          <w:szCs w:val="22"/>
          <w:lang w:eastAsia="de-DE"/>
        </w:rPr>
        <w:t>mm</w:t>
      </w:r>
    </w:p>
    <w:p w14:paraId="5B005B15" w14:textId="5C71B988" w:rsidR="003E59D7" w:rsidRPr="00A162BC" w:rsidRDefault="003E59D7" w:rsidP="003E59D7">
      <w:pPr>
        <w:tabs>
          <w:tab w:val="left" w:pos="2835"/>
          <w:tab w:val="left" w:pos="4253"/>
          <w:tab w:val="left" w:pos="5954"/>
          <w:tab w:val="decimal" w:pos="7655"/>
        </w:tabs>
        <w:suppressAutoHyphens w:val="0"/>
        <w:autoSpaceDE w:val="0"/>
        <w:autoSpaceDN w:val="0"/>
        <w:adjustRightInd w:val="0"/>
        <w:spacing w:line="360" w:lineRule="auto"/>
        <w:rPr>
          <w:sz w:val="22"/>
          <w:szCs w:val="22"/>
          <w:lang w:eastAsia="de-DE"/>
        </w:rPr>
      </w:pPr>
      <w:r w:rsidRPr="00A162BC">
        <w:rPr>
          <w:sz w:val="22"/>
          <w:szCs w:val="22"/>
          <w:lang w:eastAsia="de-DE"/>
        </w:rPr>
        <w:t>Raumhöhe:</w:t>
      </w:r>
      <w:r w:rsidRPr="00A162BC">
        <w:rPr>
          <w:sz w:val="22"/>
          <w:szCs w:val="22"/>
          <w:lang w:eastAsia="de-DE"/>
        </w:rPr>
        <w:tab/>
      </w:r>
      <w:r w:rsidR="00165C12" w:rsidRPr="00165C12">
        <w:rPr>
          <w:sz w:val="22"/>
          <w:szCs w:val="22"/>
          <w:highlight w:val="yellow"/>
          <w:lang w:eastAsia="de-DE"/>
        </w:rPr>
        <w:t>##</w:t>
      </w:r>
      <w:r w:rsidR="00165C12" w:rsidRPr="00A162BC">
        <w:rPr>
          <w:sz w:val="22"/>
          <w:szCs w:val="22"/>
          <w:lang w:eastAsia="de-DE"/>
        </w:rPr>
        <w:t xml:space="preserve"> </w:t>
      </w:r>
      <w:r w:rsidRPr="00A162BC">
        <w:rPr>
          <w:sz w:val="22"/>
          <w:szCs w:val="22"/>
          <w:lang w:eastAsia="de-DE"/>
        </w:rPr>
        <w:t>mm</w:t>
      </w:r>
    </w:p>
    <w:p w14:paraId="37B328BB" w14:textId="0680874E" w:rsidR="003E59D7" w:rsidRPr="00A162BC" w:rsidRDefault="003E59D7" w:rsidP="003E59D7">
      <w:pPr>
        <w:tabs>
          <w:tab w:val="left" w:pos="2835"/>
          <w:tab w:val="left" w:pos="4253"/>
          <w:tab w:val="left" w:pos="5954"/>
          <w:tab w:val="decimal" w:pos="7655"/>
        </w:tabs>
        <w:suppressAutoHyphens w:val="0"/>
        <w:autoSpaceDE w:val="0"/>
        <w:autoSpaceDN w:val="0"/>
        <w:adjustRightInd w:val="0"/>
        <w:spacing w:line="360" w:lineRule="auto"/>
        <w:rPr>
          <w:sz w:val="22"/>
          <w:szCs w:val="22"/>
          <w:lang w:eastAsia="de-DE"/>
        </w:rPr>
      </w:pPr>
      <w:r w:rsidRPr="00A162BC">
        <w:rPr>
          <w:sz w:val="22"/>
          <w:szCs w:val="22"/>
          <w:lang w:eastAsia="de-DE"/>
        </w:rPr>
        <w:t>Aufhängung der Elemente:</w:t>
      </w:r>
      <w:r w:rsidRPr="00A162BC">
        <w:rPr>
          <w:sz w:val="22"/>
          <w:szCs w:val="22"/>
          <w:lang w:eastAsia="de-DE"/>
        </w:rPr>
        <w:tab/>
      </w:r>
      <w:r w:rsidRPr="00A162BC">
        <w:rPr>
          <w:sz w:val="22"/>
          <w:szCs w:val="22"/>
          <w:highlight w:val="yellow"/>
          <w:lang w:eastAsia="de-DE"/>
        </w:rPr>
        <w:t>2-Punkt/1-Punkt</w:t>
      </w:r>
    </w:p>
    <w:p w14:paraId="6F2E65E6" w14:textId="4DE6D688" w:rsidR="003E59D7" w:rsidRPr="00A162BC" w:rsidRDefault="003E59D7" w:rsidP="003E59D7">
      <w:pPr>
        <w:tabs>
          <w:tab w:val="left" w:pos="2835"/>
          <w:tab w:val="left" w:pos="4253"/>
          <w:tab w:val="left" w:pos="5954"/>
          <w:tab w:val="decimal" w:pos="7655"/>
        </w:tabs>
        <w:suppressAutoHyphens w:val="0"/>
        <w:autoSpaceDE w:val="0"/>
        <w:autoSpaceDN w:val="0"/>
        <w:adjustRightInd w:val="0"/>
        <w:spacing w:line="360" w:lineRule="auto"/>
        <w:rPr>
          <w:sz w:val="22"/>
          <w:szCs w:val="22"/>
          <w:lang w:eastAsia="de-DE"/>
        </w:rPr>
      </w:pPr>
      <w:r w:rsidRPr="00A162BC">
        <w:rPr>
          <w:sz w:val="22"/>
          <w:szCs w:val="22"/>
          <w:lang w:eastAsia="de-DE"/>
        </w:rPr>
        <w:t>Laufschiene:</w:t>
      </w:r>
      <w:r w:rsidRPr="00A162BC">
        <w:rPr>
          <w:sz w:val="22"/>
          <w:szCs w:val="22"/>
          <w:lang w:eastAsia="de-DE"/>
        </w:rPr>
        <w:tab/>
      </w:r>
      <w:r w:rsidR="007A264B" w:rsidRPr="007A264B">
        <w:rPr>
          <w:bCs/>
          <w:sz w:val="22"/>
          <w:szCs w:val="22"/>
          <w:highlight w:val="yellow"/>
          <w:lang w:eastAsia="de-DE"/>
        </w:rPr>
        <w:t>80 x 92 mm, Alu RAL lackiert oder 60 x 60 mm</w:t>
      </w:r>
    </w:p>
    <w:p w14:paraId="62080BD5" w14:textId="77777777" w:rsidR="003E59D7" w:rsidRPr="00A162BC" w:rsidRDefault="003E59D7" w:rsidP="003E59D7">
      <w:pPr>
        <w:tabs>
          <w:tab w:val="left" w:pos="2835"/>
          <w:tab w:val="left" w:pos="4253"/>
          <w:tab w:val="left" w:pos="5954"/>
          <w:tab w:val="decimal" w:pos="7655"/>
        </w:tabs>
        <w:suppressAutoHyphens w:val="0"/>
        <w:autoSpaceDE w:val="0"/>
        <w:autoSpaceDN w:val="0"/>
        <w:adjustRightInd w:val="0"/>
        <w:spacing w:line="360" w:lineRule="auto"/>
        <w:rPr>
          <w:sz w:val="22"/>
          <w:szCs w:val="22"/>
          <w:lang w:eastAsia="de-DE"/>
        </w:rPr>
      </w:pPr>
      <w:r w:rsidRPr="00A162BC">
        <w:rPr>
          <w:sz w:val="22"/>
          <w:szCs w:val="22"/>
          <w:lang w:eastAsia="de-DE"/>
        </w:rPr>
        <w:t>Laufwerkbefestigung:</w:t>
      </w:r>
      <w:r w:rsidRPr="00A162BC">
        <w:rPr>
          <w:sz w:val="22"/>
          <w:szCs w:val="22"/>
          <w:lang w:eastAsia="de-DE"/>
        </w:rPr>
        <w:tab/>
      </w:r>
      <w:r w:rsidRPr="00A162BC">
        <w:rPr>
          <w:sz w:val="22"/>
          <w:szCs w:val="22"/>
          <w:highlight w:val="yellow"/>
          <w:lang w:eastAsia="de-DE"/>
        </w:rPr>
        <w:t>an bauseits tragfähigen Holzsparren</w:t>
      </w:r>
    </w:p>
    <w:p w14:paraId="69BADE24" w14:textId="18191B01" w:rsidR="003E59D7" w:rsidRPr="00A162BC" w:rsidRDefault="003E59D7" w:rsidP="003E59D7">
      <w:pPr>
        <w:tabs>
          <w:tab w:val="left" w:pos="2835"/>
          <w:tab w:val="left" w:pos="4253"/>
          <w:tab w:val="left" w:pos="5954"/>
          <w:tab w:val="decimal" w:pos="7655"/>
        </w:tabs>
        <w:suppressAutoHyphens w:val="0"/>
        <w:autoSpaceDE w:val="0"/>
        <w:autoSpaceDN w:val="0"/>
        <w:adjustRightInd w:val="0"/>
        <w:spacing w:line="360" w:lineRule="auto"/>
        <w:rPr>
          <w:sz w:val="22"/>
          <w:szCs w:val="22"/>
          <w:lang w:eastAsia="de-DE"/>
        </w:rPr>
      </w:pPr>
      <w:r w:rsidRPr="00A162BC">
        <w:rPr>
          <w:sz w:val="22"/>
          <w:szCs w:val="22"/>
          <w:lang w:eastAsia="de-DE"/>
        </w:rPr>
        <w:t>Schienenverkleidung:</w:t>
      </w:r>
      <w:r w:rsidRPr="00A162BC">
        <w:rPr>
          <w:sz w:val="22"/>
          <w:szCs w:val="22"/>
          <w:lang w:eastAsia="de-DE"/>
        </w:rPr>
        <w:tab/>
      </w:r>
      <w:r w:rsidR="00165C12" w:rsidRPr="00165C12">
        <w:rPr>
          <w:sz w:val="22"/>
          <w:szCs w:val="22"/>
          <w:highlight w:val="yellow"/>
          <w:lang w:eastAsia="de-DE"/>
        </w:rPr>
        <w:t xml:space="preserve">keine/ </w:t>
      </w:r>
      <w:r w:rsidR="00165C12" w:rsidRPr="00165C12">
        <w:rPr>
          <w:sz w:val="22"/>
          <w:szCs w:val="22"/>
          <w:highlight w:val="yellow"/>
          <w:lang w:eastAsia="de-DE"/>
        </w:rPr>
        <w:t>##</w:t>
      </w:r>
      <w:r w:rsidR="00165C12" w:rsidRPr="00165C12">
        <w:rPr>
          <w:sz w:val="22"/>
          <w:szCs w:val="22"/>
          <w:highlight w:val="yellow"/>
          <w:lang w:eastAsia="de-DE"/>
        </w:rPr>
        <w:t>mm</w:t>
      </w:r>
    </w:p>
    <w:p w14:paraId="40E8FD45" w14:textId="7199076E" w:rsidR="003E59D7" w:rsidRPr="00A162BC" w:rsidRDefault="003E59D7" w:rsidP="003E59D7">
      <w:pPr>
        <w:tabs>
          <w:tab w:val="left" w:pos="2835"/>
          <w:tab w:val="left" w:pos="4253"/>
          <w:tab w:val="left" w:pos="5954"/>
          <w:tab w:val="decimal" w:pos="7655"/>
        </w:tabs>
        <w:suppressAutoHyphens w:val="0"/>
        <w:autoSpaceDE w:val="0"/>
        <w:autoSpaceDN w:val="0"/>
        <w:adjustRightInd w:val="0"/>
        <w:spacing w:line="360" w:lineRule="auto"/>
        <w:rPr>
          <w:sz w:val="22"/>
          <w:szCs w:val="22"/>
          <w:lang w:eastAsia="de-DE"/>
        </w:rPr>
      </w:pPr>
      <w:proofErr w:type="spellStart"/>
      <w:r w:rsidRPr="00A162BC">
        <w:rPr>
          <w:sz w:val="22"/>
          <w:szCs w:val="22"/>
          <w:lang w:eastAsia="de-DE"/>
        </w:rPr>
        <w:t>Abhängung+Abschottung</w:t>
      </w:r>
      <w:proofErr w:type="spellEnd"/>
      <w:r w:rsidRPr="00A162BC">
        <w:rPr>
          <w:sz w:val="22"/>
          <w:szCs w:val="22"/>
          <w:lang w:eastAsia="de-DE"/>
        </w:rPr>
        <w:t>:</w:t>
      </w:r>
      <w:r w:rsidRPr="00A162BC">
        <w:rPr>
          <w:sz w:val="22"/>
          <w:szCs w:val="22"/>
          <w:lang w:eastAsia="de-DE"/>
        </w:rPr>
        <w:tab/>
      </w:r>
      <w:r w:rsidR="00165C12" w:rsidRPr="00165C12">
        <w:rPr>
          <w:sz w:val="22"/>
          <w:szCs w:val="22"/>
          <w:highlight w:val="yellow"/>
          <w:lang w:eastAsia="de-DE"/>
        </w:rPr>
        <w:t>##</w:t>
      </w:r>
      <w:r w:rsidR="00165C12" w:rsidRPr="00A162BC">
        <w:rPr>
          <w:sz w:val="22"/>
          <w:szCs w:val="22"/>
          <w:lang w:eastAsia="de-DE"/>
        </w:rPr>
        <w:t xml:space="preserve"> </w:t>
      </w:r>
      <w:r w:rsidRPr="00A162BC">
        <w:rPr>
          <w:sz w:val="22"/>
          <w:szCs w:val="22"/>
          <w:lang w:eastAsia="de-DE"/>
        </w:rPr>
        <w:t>mm</w:t>
      </w:r>
    </w:p>
    <w:p w14:paraId="45491303" w14:textId="7F149BF9" w:rsidR="003E59D7" w:rsidRPr="00A162BC" w:rsidRDefault="00E40A21" w:rsidP="003E59D7">
      <w:pPr>
        <w:tabs>
          <w:tab w:val="left" w:pos="2835"/>
          <w:tab w:val="left" w:pos="4253"/>
          <w:tab w:val="left" w:pos="5954"/>
          <w:tab w:val="decimal" w:pos="7655"/>
        </w:tabs>
        <w:suppressAutoHyphens w:val="0"/>
        <w:autoSpaceDE w:val="0"/>
        <w:autoSpaceDN w:val="0"/>
        <w:adjustRightInd w:val="0"/>
        <w:spacing w:line="360" w:lineRule="auto"/>
        <w:rPr>
          <w:sz w:val="22"/>
          <w:szCs w:val="22"/>
          <w:lang w:eastAsia="de-DE"/>
        </w:rPr>
      </w:pPr>
      <w:r w:rsidRPr="00A162BC">
        <w:rPr>
          <w:sz w:val="22"/>
          <w:szCs w:val="22"/>
          <w:lang w:eastAsia="de-DE"/>
        </w:rPr>
        <w:t>Elemente-Teilung</w:t>
      </w:r>
      <w:r w:rsidR="003E59D7" w:rsidRPr="00A162BC">
        <w:rPr>
          <w:sz w:val="22"/>
          <w:szCs w:val="22"/>
          <w:lang w:eastAsia="de-DE"/>
        </w:rPr>
        <w:t>:</w:t>
      </w:r>
      <w:r w:rsidR="003E59D7" w:rsidRPr="00A162BC">
        <w:rPr>
          <w:sz w:val="22"/>
          <w:szCs w:val="22"/>
          <w:lang w:eastAsia="de-DE"/>
        </w:rPr>
        <w:tab/>
        <w:t xml:space="preserve">Insgesamt </w:t>
      </w:r>
      <w:r w:rsidR="00165C12" w:rsidRPr="00165C12">
        <w:rPr>
          <w:sz w:val="22"/>
          <w:szCs w:val="22"/>
          <w:highlight w:val="yellow"/>
          <w:lang w:eastAsia="de-DE"/>
        </w:rPr>
        <w:t>##</w:t>
      </w:r>
      <w:r w:rsidR="00165C12" w:rsidRPr="00A162BC">
        <w:rPr>
          <w:sz w:val="22"/>
          <w:szCs w:val="22"/>
          <w:lang w:eastAsia="de-DE"/>
        </w:rPr>
        <w:t xml:space="preserve"> </w:t>
      </w:r>
      <w:r w:rsidR="003E59D7" w:rsidRPr="00A162BC">
        <w:rPr>
          <w:sz w:val="22"/>
          <w:szCs w:val="22"/>
          <w:lang w:eastAsia="de-DE"/>
        </w:rPr>
        <w:t xml:space="preserve">Elemente, je </w:t>
      </w:r>
      <w:r w:rsidR="00165C12" w:rsidRPr="00165C12">
        <w:rPr>
          <w:sz w:val="22"/>
          <w:szCs w:val="22"/>
          <w:highlight w:val="yellow"/>
          <w:lang w:eastAsia="de-DE"/>
        </w:rPr>
        <w:t>##</w:t>
      </w:r>
      <w:r w:rsidR="00165C12" w:rsidRPr="00A162BC">
        <w:rPr>
          <w:sz w:val="22"/>
          <w:szCs w:val="22"/>
          <w:lang w:eastAsia="de-DE"/>
        </w:rPr>
        <w:t xml:space="preserve"> </w:t>
      </w:r>
      <w:r w:rsidR="00165C12" w:rsidRPr="00165C12">
        <w:rPr>
          <w:sz w:val="22"/>
          <w:szCs w:val="22"/>
          <w:highlight w:val="yellow"/>
          <w:lang w:eastAsia="de-DE"/>
        </w:rPr>
        <w:t>##</w:t>
      </w:r>
      <w:r w:rsidR="00165C12" w:rsidRPr="00A162BC">
        <w:rPr>
          <w:sz w:val="22"/>
          <w:szCs w:val="22"/>
          <w:lang w:eastAsia="de-DE"/>
        </w:rPr>
        <w:t xml:space="preserve"> </w:t>
      </w:r>
      <w:r w:rsidR="003E59D7" w:rsidRPr="00A162BC">
        <w:rPr>
          <w:sz w:val="22"/>
          <w:szCs w:val="22"/>
          <w:lang w:eastAsia="de-DE"/>
        </w:rPr>
        <w:t>mm breit:</w:t>
      </w:r>
    </w:p>
    <w:p w14:paraId="1F6B36DA" w14:textId="515CEA18" w:rsidR="003E59D7" w:rsidRPr="00A162BC" w:rsidRDefault="003E59D7" w:rsidP="003E59D7">
      <w:pPr>
        <w:tabs>
          <w:tab w:val="left" w:pos="2835"/>
          <w:tab w:val="left" w:pos="4253"/>
          <w:tab w:val="left" w:pos="5954"/>
          <w:tab w:val="decimal" w:pos="7655"/>
        </w:tabs>
        <w:suppressAutoHyphens w:val="0"/>
        <w:autoSpaceDE w:val="0"/>
        <w:autoSpaceDN w:val="0"/>
        <w:adjustRightInd w:val="0"/>
        <w:spacing w:line="360" w:lineRule="auto"/>
        <w:rPr>
          <w:sz w:val="22"/>
          <w:szCs w:val="22"/>
          <w:lang w:eastAsia="de-DE"/>
        </w:rPr>
      </w:pPr>
      <w:r w:rsidRPr="00A162BC">
        <w:rPr>
          <w:sz w:val="22"/>
          <w:szCs w:val="22"/>
          <w:lang w:eastAsia="de-DE"/>
        </w:rPr>
        <w:tab/>
        <w:t xml:space="preserve">- </w:t>
      </w:r>
      <w:r w:rsidR="00165C12" w:rsidRPr="00165C12">
        <w:rPr>
          <w:sz w:val="22"/>
          <w:szCs w:val="22"/>
          <w:highlight w:val="yellow"/>
          <w:lang w:eastAsia="de-DE"/>
        </w:rPr>
        <w:t>##</w:t>
      </w:r>
      <w:r w:rsidR="00165C12" w:rsidRPr="00A162BC">
        <w:rPr>
          <w:sz w:val="22"/>
          <w:szCs w:val="22"/>
          <w:lang w:eastAsia="de-DE"/>
        </w:rPr>
        <w:t xml:space="preserve"> </w:t>
      </w:r>
      <w:r w:rsidRPr="00A162BC">
        <w:rPr>
          <w:sz w:val="22"/>
          <w:szCs w:val="22"/>
          <w:lang w:eastAsia="de-DE"/>
        </w:rPr>
        <w:t>Normalelemente</w:t>
      </w:r>
    </w:p>
    <w:p w14:paraId="6F241E16" w14:textId="30CAC98E" w:rsidR="003E59D7" w:rsidRPr="00A162BC" w:rsidRDefault="003E59D7" w:rsidP="003E59D7">
      <w:pPr>
        <w:tabs>
          <w:tab w:val="left" w:pos="2835"/>
          <w:tab w:val="left" w:pos="4253"/>
          <w:tab w:val="left" w:pos="5954"/>
          <w:tab w:val="decimal" w:pos="7655"/>
        </w:tabs>
        <w:suppressAutoHyphens w:val="0"/>
        <w:autoSpaceDE w:val="0"/>
        <w:autoSpaceDN w:val="0"/>
        <w:adjustRightInd w:val="0"/>
        <w:spacing w:line="360" w:lineRule="auto"/>
        <w:rPr>
          <w:sz w:val="22"/>
          <w:szCs w:val="22"/>
          <w:lang w:eastAsia="de-DE"/>
        </w:rPr>
      </w:pPr>
      <w:r w:rsidRPr="00A162BC">
        <w:rPr>
          <w:sz w:val="22"/>
          <w:szCs w:val="22"/>
          <w:lang w:eastAsia="de-DE"/>
        </w:rPr>
        <w:tab/>
        <w:t xml:space="preserve">- </w:t>
      </w:r>
      <w:r w:rsidR="00165C12" w:rsidRPr="00165C12">
        <w:rPr>
          <w:sz w:val="22"/>
          <w:szCs w:val="22"/>
          <w:highlight w:val="yellow"/>
          <w:lang w:eastAsia="de-DE"/>
        </w:rPr>
        <w:t>##</w:t>
      </w:r>
      <w:r w:rsidR="00165C12" w:rsidRPr="00A162BC">
        <w:rPr>
          <w:sz w:val="22"/>
          <w:szCs w:val="22"/>
          <w:lang w:eastAsia="de-DE"/>
        </w:rPr>
        <w:t xml:space="preserve"> </w:t>
      </w:r>
      <w:r w:rsidRPr="00A162BC">
        <w:rPr>
          <w:sz w:val="22"/>
          <w:szCs w:val="22"/>
          <w:lang w:eastAsia="de-DE"/>
        </w:rPr>
        <w:t>Teleskopelement mit seitlichem Schubteil</w:t>
      </w:r>
    </w:p>
    <w:p w14:paraId="57A32A7A" w14:textId="7E46F11E" w:rsidR="003E59D7" w:rsidRPr="00A162BC" w:rsidRDefault="003E59D7" w:rsidP="003E59D7">
      <w:pPr>
        <w:tabs>
          <w:tab w:val="left" w:pos="2835"/>
          <w:tab w:val="left" w:pos="4253"/>
          <w:tab w:val="left" w:pos="5954"/>
          <w:tab w:val="decimal" w:pos="7655"/>
        </w:tabs>
        <w:suppressAutoHyphens w:val="0"/>
        <w:autoSpaceDE w:val="0"/>
        <w:autoSpaceDN w:val="0"/>
        <w:adjustRightInd w:val="0"/>
        <w:spacing w:line="360" w:lineRule="auto"/>
        <w:rPr>
          <w:sz w:val="22"/>
          <w:szCs w:val="22"/>
          <w:lang w:eastAsia="de-DE"/>
        </w:rPr>
      </w:pPr>
      <w:r w:rsidRPr="00A162BC">
        <w:rPr>
          <w:sz w:val="22"/>
          <w:szCs w:val="22"/>
          <w:lang w:eastAsia="de-DE"/>
        </w:rPr>
        <w:tab/>
        <w:t xml:space="preserve">- </w:t>
      </w:r>
      <w:r w:rsidR="00165C12" w:rsidRPr="00165C12">
        <w:rPr>
          <w:sz w:val="22"/>
          <w:szCs w:val="22"/>
          <w:highlight w:val="yellow"/>
          <w:lang w:eastAsia="de-DE"/>
        </w:rPr>
        <w:t>##</w:t>
      </w:r>
      <w:r w:rsidR="00165C12" w:rsidRPr="00A162BC">
        <w:rPr>
          <w:sz w:val="22"/>
          <w:szCs w:val="22"/>
          <w:lang w:eastAsia="de-DE"/>
        </w:rPr>
        <w:t xml:space="preserve"> </w:t>
      </w:r>
      <w:r w:rsidRPr="00A162BC">
        <w:rPr>
          <w:sz w:val="22"/>
          <w:szCs w:val="22"/>
          <w:lang w:eastAsia="de-DE"/>
        </w:rPr>
        <w:t>Wandanschlüsse</w:t>
      </w:r>
    </w:p>
    <w:p w14:paraId="29A16728" w14:textId="77777777" w:rsidR="003E59D7" w:rsidRPr="00A162BC" w:rsidRDefault="003E59D7" w:rsidP="003E59D7">
      <w:pPr>
        <w:tabs>
          <w:tab w:val="left" w:pos="2835"/>
          <w:tab w:val="left" w:pos="4253"/>
          <w:tab w:val="left" w:pos="5954"/>
          <w:tab w:val="decimal" w:pos="7655"/>
        </w:tabs>
        <w:suppressAutoHyphens w:val="0"/>
        <w:autoSpaceDE w:val="0"/>
        <w:autoSpaceDN w:val="0"/>
        <w:adjustRightInd w:val="0"/>
        <w:spacing w:line="360" w:lineRule="auto"/>
        <w:rPr>
          <w:sz w:val="22"/>
          <w:szCs w:val="22"/>
          <w:lang w:eastAsia="de-DE"/>
        </w:rPr>
      </w:pPr>
      <w:r w:rsidRPr="00A162BC">
        <w:rPr>
          <w:sz w:val="22"/>
          <w:szCs w:val="22"/>
          <w:lang w:eastAsia="de-DE"/>
        </w:rPr>
        <w:t>Druckbalkenbedienung:</w:t>
      </w:r>
      <w:r w:rsidRPr="00A162BC">
        <w:rPr>
          <w:sz w:val="22"/>
          <w:szCs w:val="22"/>
          <w:lang w:eastAsia="de-DE"/>
        </w:rPr>
        <w:tab/>
        <w:t>Manuell</w:t>
      </w:r>
    </w:p>
    <w:p w14:paraId="2FFF4565" w14:textId="0696CA33" w:rsidR="003E59D7" w:rsidRPr="00A162BC" w:rsidRDefault="003E59D7" w:rsidP="003E59D7">
      <w:pPr>
        <w:tabs>
          <w:tab w:val="left" w:pos="2835"/>
          <w:tab w:val="left" w:pos="4253"/>
          <w:tab w:val="left" w:pos="5954"/>
          <w:tab w:val="decimal" w:pos="7655"/>
        </w:tabs>
        <w:suppressAutoHyphens w:val="0"/>
        <w:autoSpaceDE w:val="0"/>
        <w:autoSpaceDN w:val="0"/>
        <w:adjustRightInd w:val="0"/>
        <w:spacing w:line="360" w:lineRule="auto"/>
        <w:rPr>
          <w:sz w:val="22"/>
          <w:szCs w:val="22"/>
          <w:lang w:eastAsia="de-DE"/>
        </w:rPr>
      </w:pPr>
      <w:r w:rsidRPr="00A162BC">
        <w:rPr>
          <w:sz w:val="22"/>
          <w:szCs w:val="22"/>
          <w:lang w:eastAsia="de-DE"/>
        </w:rPr>
        <w:t>Paketierung:</w:t>
      </w:r>
      <w:r w:rsidRPr="00A162BC">
        <w:rPr>
          <w:sz w:val="22"/>
          <w:szCs w:val="22"/>
          <w:lang w:eastAsia="de-DE"/>
        </w:rPr>
        <w:tab/>
        <w:t xml:space="preserve">über </w:t>
      </w:r>
      <w:r w:rsidR="00165C12" w:rsidRPr="00165C12">
        <w:rPr>
          <w:sz w:val="22"/>
          <w:szCs w:val="22"/>
          <w:highlight w:val="yellow"/>
          <w:lang w:eastAsia="de-DE"/>
        </w:rPr>
        <w:t>##</w:t>
      </w:r>
      <w:r w:rsidR="00165C12" w:rsidRPr="00A162BC">
        <w:rPr>
          <w:sz w:val="22"/>
          <w:szCs w:val="22"/>
          <w:lang w:eastAsia="de-DE"/>
        </w:rPr>
        <w:t xml:space="preserve"> </w:t>
      </w:r>
      <w:proofErr w:type="spellStart"/>
      <w:r w:rsidRPr="00A162BC">
        <w:rPr>
          <w:sz w:val="22"/>
          <w:szCs w:val="22"/>
          <w:lang w:eastAsia="de-DE"/>
        </w:rPr>
        <w:t>lfdm</w:t>
      </w:r>
      <w:proofErr w:type="spellEnd"/>
      <w:r w:rsidRPr="00A162BC">
        <w:rPr>
          <w:sz w:val="22"/>
          <w:szCs w:val="22"/>
          <w:lang w:eastAsia="de-DE"/>
        </w:rPr>
        <w:t xml:space="preserve"> Parkschiene</w:t>
      </w:r>
    </w:p>
    <w:p w14:paraId="6DDD08F5" w14:textId="21B17BEF" w:rsidR="003E59D7" w:rsidRPr="00165C12" w:rsidRDefault="003E59D7" w:rsidP="003E59D7">
      <w:pPr>
        <w:tabs>
          <w:tab w:val="left" w:pos="2835"/>
          <w:tab w:val="left" w:pos="4253"/>
          <w:tab w:val="left" w:pos="5954"/>
          <w:tab w:val="decimal" w:pos="7655"/>
        </w:tabs>
        <w:suppressAutoHyphens w:val="0"/>
        <w:autoSpaceDE w:val="0"/>
        <w:autoSpaceDN w:val="0"/>
        <w:adjustRightInd w:val="0"/>
        <w:spacing w:line="360" w:lineRule="auto"/>
        <w:rPr>
          <w:sz w:val="22"/>
          <w:szCs w:val="22"/>
          <w:highlight w:val="yellow"/>
          <w:lang w:eastAsia="de-DE"/>
        </w:rPr>
      </w:pPr>
      <w:r w:rsidRPr="00A162BC">
        <w:rPr>
          <w:sz w:val="22"/>
          <w:szCs w:val="22"/>
          <w:lang w:eastAsia="de-DE"/>
        </w:rPr>
        <w:t>Oberfläche:</w:t>
      </w:r>
      <w:r w:rsidRPr="00A162BC">
        <w:rPr>
          <w:sz w:val="22"/>
          <w:szCs w:val="22"/>
          <w:lang w:eastAsia="de-DE"/>
        </w:rPr>
        <w:tab/>
      </w:r>
      <w:r w:rsidR="00165C12" w:rsidRPr="00165C12">
        <w:rPr>
          <w:sz w:val="22"/>
          <w:szCs w:val="22"/>
          <w:highlight w:val="yellow"/>
          <w:lang w:eastAsia="de-DE"/>
        </w:rPr>
        <w:t>########</w:t>
      </w:r>
    </w:p>
    <w:p w14:paraId="0B31F18C" w14:textId="77777777" w:rsidR="003E59D7" w:rsidRPr="00A162BC" w:rsidRDefault="003E59D7" w:rsidP="003E59D7">
      <w:pPr>
        <w:tabs>
          <w:tab w:val="left" w:pos="2835"/>
          <w:tab w:val="left" w:pos="4253"/>
          <w:tab w:val="left" w:pos="5954"/>
          <w:tab w:val="decimal" w:pos="7655"/>
        </w:tabs>
        <w:suppressAutoHyphens w:val="0"/>
        <w:autoSpaceDE w:val="0"/>
        <w:autoSpaceDN w:val="0"/>
        <w:adjustRightInd w:val="0"/>
        <w:spacing w:line="360" w:lineRule="auto"/>
        <w:rPr>
          <w:sz w:val="22"/>
          <w:szCs w:val="22"/>
          <w:lang w:eastAsia="de-DE"/>
        </w:rPr>
      </w:pPr>
    </w:p>
    <w:p w14:paraId="6F1601B0" w14:textId="77777777" w:rsidR="003E59D7" w:rsidRPr="00A162BC" w:rsidRDefault="003E59D7" w:rsidP="003E59D7">
      <w:pPr>
        <w:tabs>
          <w:tab w:val="left" w:pos="2835"/>
          <w:tab w:val="left" w:pos="4253"/>
          <w:tab w:val="left" w:pos="5954"/>
          <w:tab w:val="decimal" w:pos="7655"/>
        </w:tabs>
        <w:suppressAutoHyphens w:val="0"/>
        <w:autoSpaceDE w:val="0"/>
        <w:autoSpaceDN w:val="0"/>
        <w:adjustRightInd w:val="0"/>
        <w:spacing w:line="360" w:lineRule="auto"/>
        <w:rPr>
          <w:sz w:val="22"/>
          <w:szCs w:val="22"/>
          <w:lang w:eastAsia="de-DE"/>
        </w:rPr>
      </w:pPr>
      <w:r w:rsidRPr="00A162BC">
        <w:rPr>
          <w:sz w:val="22"/>
          <w:szCs w:val="22"/>
          <w:lang w:eastAsia="de-DE"/>
        </w:rPr>
        <w:t>Lieferung und Montage:</w:t>
      </w:r>
      <w:r w:rsidRPr="00A162BC">
        <w:rPr>
          <w:sz w:val="22"/>
          <w:szCs w:val="22"/>
          <w:lang w:eastAsia="de-DE"/>
        </w:rPr>
        <w:tab/>
        <w:t>in zwei Zügen</w:t>
      </w:r>
    </w:p>
    <w:p w14:paraId="072539EF" w14:textId="77777777" w:rsidR="003E59D7" w:rsidRPr="00A162BC" w:rsidRDefault="003E59D7" w:rsidP="003E59D7">
      <w:pPr>
        <w:pStyle w:val="StandardWeb"/>
        <w:spacing w:before="0" w:after="0"/>
        <w:rPr>
          <w:rFonts w:ascii="Arial" w:hAnsi="Arial" w:cs="Arial"/>
          <w:b/>
          <w:sz w:val="22"/>
          <w:szCs w:val="22"/>
        </w:rPr>
      </w:pPr>
    </w:p>
    <w:p w14:paraId="5F53E17B" w14:textId="77777777" w:rsidR="00A162BC" w:rsidRPr="00A162BC" w:rsidRDefault="00A162BC" w:rsidP="009907C8">
      <w:pPr>
        <w:pStyle w:val="StandardWeb"/>
        <w:spacing w:before="0" w:after="0"/>
        <w:jc w:val="both"/>
        <w:rPr>
          <w:rFonts w:ascii="Arial" w:hAnsi="Arial" w:cs="Arial"/>
          <w:bCs/>
          <w:sz w:val="22"/>
          <w:szCs w:val="22"/>
        </w:rPr>
      </w:pPr>
    </w:p>
    <w:p w14:paraId="3ED35B1A" w14:textId="77777777" w:rsidR="00A162BC" w:rsidRPr="00A162BC" w:rsidRDefault="00A162BC" w:rsidP="009907C8">
      <w:pPr>
        <w:pStyle w:val="StandardWeb"/>
        <w:spacing w:before="0" w:after="0"/>
        <w:jc w:val="both"/>
        <w:rPr>
          <w:rFonts w:ascii="Arial" w:hAnsi="Arial" w:cs="Arial"/>
          <w:bCs/>
          <w:sz w:val="22"/>
          <w:szCs w:val="22"/>
        </w:rPr>
      </w:pPr>
    </w:p>
    <w:p w14:paraId="05770F03" w14:textId="2FFE035A" w:rsidR="003E59D7" w:rsidRPr="00A162BC" w:rsidRDefault="00A162BC" w:rsidP="009907C8">
      <w:pPr>
        <w:pStyle w:val="StandardWeb"/>
        <w:spacing w:before="0" w:after="0"/>
        <w:jc w:val="both"/>
        <w:rPr>
          <w:rFonts w:ascii="Arial" w:hAnsi="Arial" w:cs="Arial"/>
          <w:bCs/>
          <w:sz w:val="22"/>
          <w:szCs w:val="22"/>
        </w:rPr>
      </w:pPr>
      <w:r w:rsidRPr="00A162BC">
        <w:rPr>
          <w:rFonts w:ascii="Arial" w:hAnsi="Arial" w:cs="Arial"/>
          <w:bCs/>
          <w:sz w:val="22"/>
          <w:szCs w:val="22"/>
        </w:rPr>
        <w:t>Preis, netto:</w:t>
      </w:r>
      <w:r w:rsidRPr="00A162BC">
        <w:rPr>
          <w:rFonts w:ascii="Arial" w:hAnsi="Arial" w:cs="Arial"/>
          <w:bCs/>
          <w:sz w:val="22"/>
          <w:szCs w:val="22"/>
        </w:rPr>
        <w:tab/>
      </w:r>
      <w:r w:rsidRPr="00A162BC">
        <w:rPr>
          <w:rFonts w:ascii="Arial" w:hAnsi="Arial" w:cs="Arial"/>
          <w:bCs/>
          <w:sz w:val="22"/>
          <w:szCs w:val="22"/>
        </w:rPr>
        <w:tab/>
      </w:r>
      <w:r w:rsidRPr="00A162BC">
        <w:rPr>
          <w:rFonts w:ascii="Arial" w:hAnsi="Arial" w:cs="Arial"/>
          <w:bCs/>
          <w:sz w:val="22"/>
          <w:szCs w:val="22"/>
        </w:rPr>
        <w:tab/>
        <w:t>___________________________</w:t>
      </w:r>
    </w:p>
    <w:sectPr w:rsidR="003E59D7" w:rsidRPr="00A162BC" w:rsidSect="009907C8">
      <w:footerReference w:type="default" r:id="rId14"/>
      <w:pgSz w:w="11906" w:h="16838"/>
      <w:pgMar w:top="1418" w:right="1418" w:bottom="1418" w:left="1418" w:header="720" w:footer="720" w:gutter="0"/>
      <w:cols w:space="720"/>
      <w:docGrid w:linePitch="600" w:charSpace="409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scha Zaman" w:date="2024-06-06T14:01:00Z" w:initials="SZ">
    <w:p w14:paraId="186165F1" w14:textId="77777777" w:rsidR="00140570" w:rsidRDefault="00140570" w:rsidP="00140570">
      <w:pPr>
        <w:pStyle w:val="Kommentartext"/>
      </w:pPr>
      <w:r>
        <w:rPr>
          <w:rStyle w:val="Kommentarzeichen"/>
        </w:rPr>
        <w:annotationRef/>
      </w:r>
      <w:r>
        <w:t>Bei der Firma Günther 50 - 57 db Rw,P möglich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6165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5E0EC5" w16cex:dateUtc="2024-06-06T1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6165F1" w16cid:durableId="395E0EC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E52C6" w14:textId="77777777" w:rsidR="009F206A" w:rsidRDefault="009F206A" w:rsidP="009907C8">
      <w:r>
        <w:separator/>
      </w:r>
    </w:p>
  </w:endnote>
  <w:endnote w:type="continuationSeparator" w:id="0">
    <w:p w14:paraId="0EF24765" w14:textId="77777777" w:rsidR="009F206A" w:rsidRDefault="009F206A" w:rsidP="00990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fficinaSans-Book">
    <w:charset w:val="80"/>
    <w:family w:val="swiss"/>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1C270" w14:textId="77777777" w:rsidR="009907C8" w:rsidRPr="009907C8" w:rsidRDefault="009907C8">
    <w:pPr>
      <w:pStyle w:val="Fuzeile"/>
      <w:jc w:val="center"/>
    </w:pPr>
    <w:r w:rsidRPr="009907C8">
      <w:rPr>
        <w:bCs/>
        <w:sz w:val="24"/>
        <w:szCs w:val="24"/>
      </w:rPr>
      <w:fldChar w:fldCharType="begin"/>
    </w:r>
    <w:r w:rsidRPr="009907C8">
      <w:rPr>
        <w:bCs/>
      </w:rPr>
      <w:instrText>PAGE</w:instrText>
    </w:r>
    <w:r w:rsidRPr="009907C8">
      <w:rPr>
        <w:bCs/>
        <w:sz w:val="24"/>
        <w:szCs w:val="24"/>
      </w:rPr>
      <w:fldChar w:fldCharType="separate"/>
    </w:r>
    <w:r w:rsidR="00E1274F">
      <w:rPr>
        <w:bCs/>
        <w:noProof/>
      </w:rPr>
      <w:t>6</w:t>
    </w:r>
    <w:r w:rsidRPr="009907C8">
      <w:rPr>
        <w:bCs/>
        <w:sz w:val="24"/>
        <w:szCs w:val="24"/>
      </w:rPr>
      <w:fldChar w:fldCharType="end"/>
    </w:r>
    <w:r w:rsidRPr="009907C8">
      <w:t>/</w:t>
    </w:r>
    <w:r w:rsidRPr="009907C8">
      <w:rPr>
        <w:bCs/>
        <w:sz w:val="24"/>
        <w:szCs w:val="24"/>
      </w:rPr>
      <w:fldChar w:fldCharType="begin"/>
    </w:r>
    <w:r w:rsidRPr="009907C8">
      <w:rPr>
        <w:bCs/>
      </w:rPr>
      <w:instrText>NUMPAGES</w:instrText>
    </w:r>
    <w:r w:rsidRPr="009907C8">
      <w:rPr>
        <w:bCs/>
        <w:sz w:val="24"/>
        <w:szCs w:val="24"/>
      </w:rPr>
      <w:fldChar w:fldCharType="separate"/>
    </w:r>
    <w:r w:rsidR="00E1274F">
      <w:rPr>
        <w:bCs/>
        <w:noProof/>
      </w:rPr>
      <w:t>6</w:t>
    </w:r>
    <w:r w:rsidRPr="009907C8">
      <w:rPr>
        <w:bCs/>
        <w:sz w:val="24"/>
        <w:szCs w:val="24"/>
      </w:rPr>
      <w:fldChar w:fldCharType="end"/>
    </w:r>
  </w:p>
  <w:p w14:paraId="0AFD22C0" w14:textId="77777777" w:rsidR="009907C8" w:rsidRDefault="009907C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6A1F6" w14:textId="77777777" w:rsidR="009F206A" w:rsidRDefault="009F206A" w:rsidP="009907C8">
      <w:r>
        <w:separator/>
      </w:r>
    </w:p>
  </w:footnote>
  <w:footnote w:type="continuationSeparator" w:id="0">
    <w:p w14:paraId="4C7F6076" w14:textId="77777777" w:rsidR="009F206A" w:rsidRDefault="009F206A" w:rsidP="009907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E493D"/>
    <w:multiLevelType w:val="hybridMultilevel"/>
    <w:tmpl w:val="E7BA4A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154340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scha Zaman">
    <w15:presenceInfo w15:providerId="None" w15:userId="Sascha Za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7C8"/>
    <w:rsid w:val="00027A3C"/>
    <w:rsid w:val="000A67D6"/>
    <w:rsid w:val="00120715"/>
    <w:rsid w:val="00140570"/>
    <w:rsid w:val="00165C12"/>
    <w:rsid w:val="0024023F"/>
    <w:rsid w:val="003E59D7"/>
    <w:rsid w:val="00495D35"/>
    <w:rsid w:val="004E51A3"/>
    <w:rsid w:val="005D4336"/>
    <w:rsid w:val="00681D85"/>
    <w:rsid w:val="006B76D3"/>
    <w:rsid w:val="007A264B"/>
    <w:rsid w:val="007B38C6"/>
    <w:rsid w:val="008F0F05"/>
    <w:rsid w:val="009907C8"/>
    <w:rsid w:val="009D4DC7"/>
    <w:rsid w:val="009F206A"/>
    <w:rsid w:val="00A162BC"/>
    <w:rsid w:val="00E02BCD"/>
    <w:rsid w:val="00E1274F"/>
    <w:rsid w:val="00E40A21"/>
    <w:rsid w:val="00F039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1F8BD8B"/>
  <w15:chartTrackingRefBased/>
  <w15:docId w15:val="{6ED6B7DD-5622-49EC-89CE-29D189965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51A3"/>
    <w:pPr>
      <w:suppressAutoHyphens/>
    </w:pPr>
    <w:rPr>
      <w:rFonts w:ascii="Arial" w:hAnsi="Arial" w:cs="Arial"/>
      <w:lang w:eastAsia="ar-SA"/>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styleId="Hyperlink">
    <w:name w:val="Hyperlink"/>
    <w:rPr>
      <w:color w:val="FFFFFF"/>
      <w:u w:val="single"/>
    </w:rPr>
  </w:style>
  <w:style w:type="paragraph" w:customStyle="1" w:styleId="berschrift">
    <w:name w:val="Überschrift"/>
    <w:basedOn w:val="Standard"/>
    <w:next w:val="Textkrper"/>
    <w:pPr>
      <w:keepNext/>
      <w:spacing w:before="240" w:after="120"/>
    </w:pPr>
    <w:rPr>
      <w:rFonts w:ascii="OfficinaSans-Book" w:eastAsia="Microsoft YaHei" w:hAnsi="OfficinaSans-Book" w:cs="Mangal"/>
      <w:sz w:val="21"/>
      <w:szCs w:val="28"/>
    </w:rPr>
  </w:style>
  <w:style w:type="paragraph" w:styleId="Textkrper">
    <w:name w:val="Body Text"/>
    <w:basedOn w:val="Standard"/>
    <w:pPr>
      <w:spacing w:after="120"/>
    </w:pPr>
  </w:style>
  <w:style w:type="paragraph" w:styleId="Liste">
    <w:name w:val="List"/>
    <w:basedOn w:val="Textkrper"/>
    <w:rPr>
      <w:rFonts w:ascii="Courier New" w:hAnsi="Courier New" w:cs="Mangal"/>
    </w:rPr>
  </w:style>
  <w:style w:type="paragraph" w:customStyle="1" w:styleId="Beschriftung1">
    <w:name w:val="Beschriftung1"/>
    <w:basedOn w:val="Standard"/>
    <w:pPr>
      <w:suppressLineNumbers/>
      <w:spacing w:before="120" w:after="120"/>
    </w:pPr>
    <w:rPr>
      <w:rFonts w:ascii="Courier New" w:hAnsi="Courier New" w:cs="Mangal"/>
      <w:i/>
      <w:iCs/>
      <w:sz w:val="21"/>
      <w:szCs w:val="24"/>
    </w:rPr>
  </w:style>
  <w:style w:type="paragraph" w:customStyle="1" w:styleId="Verzeichnis">
    <w:name w:val="Verzeichnis"/>
    <w:basedOn w:val="Standard"/>
    <w:pPr>
      <w:suppressLineNumbers/>
    </w:pPr>
    <w:rPr>
      <w:rFonts w:ascii="Courier New" w:hAnsi="Courier New" w:cs="Mangal"/>
    </w:rPr>
  </w:style>
  <w:style w:type="paragraph" w:styleId="StandardWeb">
    <w:name w:val="Normal (Web)"/>
    <w:basedOn w:val="Standard"/>
    <w:pPr>
      <w:spacing w:before="280" w:after="280"/>
    </w:pPr>
    <w:rPr>
      <w:rFonts w:ascii="Times New Roman" w:hAnsi="Times New Roman" w:cs="Times New Roman"/>
      <w:sz w:val="24"/>
      <w:szCs w:val="24"/>
    </w:rPr>
  </w:style>
  <w:style w:type="paragraph" w:styleId="Kopfzeile">
    <w:name w:val="header"/>
    <w:basedOn w:val="Standard"/>
    <w:link w:val="KopfzeileZchn"/>
    <w:uiPriority w:val="99"/>
    <w:unhideWhenUsed/>
    <w:rsid w:val="009907C8"/>
    <w:pPr>
      <w:tabs>
        <w:tab w:val="center" w:pos="4536"/>
        <w:tab w:val="right" w:pos="9072"/>
      </w:tabs>
    </w:pPr>
  </w:style>
  <w:style w:type="character" w:customStyle="1" w:styleId="KopfzeileZchn">
    <w:name w:val="Kopfzeile Zchn"/>
    <w:link w:val="Kopfzeile"/>
    <w:uiPriority w:val="99"/>
    <w:rsid w:val="009907C8"/>
    <w:rPr>
      <w:rFonts w:ascii="Arial" w:hAnsi="Arial" w:cs="Arial"/>
      <w:lang w:eastAsia="ar-SA"/>
    </w:rPr>
  </w:style>
  <w:style w:type="paragraph" w:styleId="Fuzeile">
    <w:name w:val="footer"/>
    <w:basedOn w:val="Standard"/>
    <w:link w:val="FuzeileZchn"/>
    <w:uiPriority w:val="99"/>
    <w:unhideWhenUsed/>
    <w:rsid w:val="009907C8"/>
    <w:pPr>
      <w:tabs>
        <w:tab w:val="center" w:pos="4536"/>
        <w:tab w:val="right" w:pos="9072"/>
      </w:tabs>
    </w:pPr>
  </w:style>
  <w:style w:type="character" w:customStyle="1" w:styleId="FuzeileZchn">
    <w:name w:val="Fußzeile Zchn"/>
    <w:link w:val="Fuzeile"/>
    <w:uiPriority w:val="99"/>
    <w:rsid w:val="009907C8"/>
    <w:rPr>
      <w:rFonts w:ascii="Arial" w:hAnsi="Arial" w:cs="Arial"/>
      <w:lang w:eastAsia="ar-SA"/>
    </w:rPr>
  </w:style>
  <w:style w:type="character" w:styleId="Kommentarzeichen">
    <w:name w:val="annotation reference"/>
    <w:basedOn w:val="Absatz-Standardschriftart"/>
    <w:uiPriority w:val="99"/>
    <w:semiHidden/>
    <w:unhideWhenUsed/>
    <w:rsid w:val="00140570"/>
    <w:rPr>
      <w:sz w:val="16"/>
      <w:szCs w:val="16"/>
    </w:rPr>
  </w:style>
  <w:style w:type="paragraph" w:styleId="Kommentartext">
    <w:name w:val="annotation text"/>
    <w:basedOn w:val="Standard"/>
    <w:link w:val="KommentartextZchn"/>
    <w:uiPriority w:val="99"/>
    <w:unhideWhenUsed/>
    <w:rsid w:val="00140570"/>
  </w:style>
  <w:style w:type="character" w:customStyle="1" w:styleId="KommentartextZchn">
    <w:name w:val="Kommentartext Zchn"/>
    <w:basedOn w:val="Absatz-Standardschriftart"/>
    <w:link w:val="Kommentartext"/>
    <w:uiPriority w:val="99"/>
    <w:rsid w:val="00140570"/>
    <w:rPr>
      <w:rFonts w:ascii="Arial" w:hAnsi="Arial" w:cs="Arial"/>
      <w:lang w:eastAsia="ar-SA"/>
    </w:rPr>
  </w:style>
  <w:style w:type="paragraph" w:styleId="Kommentarthema">
    <w:name w:val="annotation subject"/>
    <w:basedOn w:val="Kommentartext"/>
    <w:next w:val="Kommentartext"/>
    <w:link w:val="KommentarthemaZchn"/>
    <w:uiPriority w:val="99"/>
    <w:semiHidden/>
    <w:unhideWhenUsed/>
    <w:rsid w:val="00140570"/>
    <w:rPr>
      <w:b/>
      <w:bCs/>
    </w:rPr>
  </w:style>
  <w:style w:type="character" w:customStyle="1" w:styleId="KommentarthemaZchn">
    <w:name w:val="Kommentarthema Zchn"/>
    <w:basedOn w:val="KommentartextZchn"/>
    <w:link w:val="Kommentarthema"/>
    <w:uiPriority w:val="99"/>
    <w:semiHidden/>
    <w:rsid w:val="00140570"/>
    <w:rPr>
      <w:rFonts w:ascii="Arial" w:hAnsi="Arial" w:cs="Arial"/>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24455">
      <w:bodyDiv w:val="1"/>
      <w:marLeft w:val="0"/>
      <w:marRight w:val="0"/>
      <w:marTop w:val="0"/>
      <w:marBottom w:val="0"/>
      <w:divBdr>
        <w:top w:val="none" w:sz="0" w:space="0" w:color="auto"/>
        <w:left w:val="none" w:sz="0" w:space="0" w:color="auto"/>
        <w:bottom w:val="none" w:sz="0" w:space="0" w:color="auto"/>
        <w:right w:val="none" w:sz="0" w:space="0" w:color="auto"/>
      </w:divBdr>
    </w:div>
    <w:div w:id="141165362">
      <w:bodyDiv w:val="1"/>
      <w:marLeft w:val="0"/>
      <w:marRight w:val="0"/>
      <w:marTop w:val="0"/>
      <w:marBottom w:val="0"/>
      <w:divBdr>
        <w:top w:val="none" w:sz="0" w:space="0" w:color="auto"/>
        <w:left w:val="none" w:sz="0" w:space="0" w:color="auto"/>
        <w:bottom w:val="none" w:sz="0" w:space="0" w:color="auto"/>
        <w:right w:val="none" w:sz="0" w:space="0" w:color="auto"/>
      </w:divBdr>
    </w:div>
    <w:div w:id="260921435">
      <w:bodyDiv w:val="1"/>
      <w:marLeft w:val="0"/>
      <w:marRight w:val="0"/>
      <w:marTop w:val="0"/>
      <w:marBottom w:val="0"/>
      <w:divBdr>
        <w:top w:val="none" w:sz="0" w:space="0" w:color="auto"/>
        <w:left w:val="none" w:sz="0" w:space="0" w:color="auto"/>
        <w:bottom w:val="none" w:sz="0" w:space="0" w:color="auto"/>
        <w:right w:val="none" w:sz="0" w:space="0" w:color="auto"/>
      </w:divBdr>
    </w:div>
    <w:div w:id="300883708">
      <w:bodyDiv w:val="1"/>
      <w:marLeft w:val="0"/>
      <w:marRight w:val="0"/>
      <w:marTop w:val="0"/>
      <w:marBottom w:val="0"/>
      <w:divBdr>
        <w:top w:val="none" w:sz="0" w:space="0" w:color="auto"/>
        <w:left w:val="none" w:sz="0" w:space="0" w:color="auto"/>
        <w:bottom w:val="none" w:sz="0" w:space="0" w:color="auto"/>
        <w:right w:val="none" w:sz="0" w:space="0" w:color="auto"/>
      </w:divBdr>
    </w:div>
    <w:div w:id="986318143">
      <w:bodyDiv w:val="1"/>
      <w:marLeft w:val="0"/>
      <w:marRight w:val="0"/>
      <w:marTop w:val="0"/>
      <w:marBottom w:val="0"/>
      <w:divBdr>
        <w:top w:val="none" w:sz="0" w:space="0" w:color="auto"/>
        <w:left w:val="none" w:sz="0" w:space="0" w:color="auto"/>
        <w:bottom w:val="none" w:sz="0" w:space="0" w:color="auto"/>
        <w:right w:val="none" w:sz="0" w:space="0" w:color="auto"/>
      </w:divBdr>
    </w:div>
    <w:div w:id="1196037046">
      <w:bodyDiv w:val="1"/>
      <w:marLeft w:val="0"/>
      <w:marRight w:val="0"/>
      <w:marTop w:val="0"/>
      <w:marBottom w:val="0"/>
      <w:divBdr>
        <w:top w:val="none" w:sz="0" w:space="0" w:color="auto"/>
        <w:left w:val="none" w:sz="0" w:space="0" w:color="auto"/>
        <w:bottom w:val="none" w:sz="0" w:space="0" w:color="auto"/>
        <w:right w:val="none" w:sz="0" w:space="0" w:color="auto"/>
      </w:divBdr>
    </w:div>
    <w:div w:id="1731461998">
      <w:bodyDiv w:val="1"/>
      <w:marLeft w:val="0"/>
      <w:marRight w:val="0"/>
      <w:marTop w:val="0"/>
      <w:marBottom w:val="0"/>
      <w:divBdr>
        <w:top w:val="none" w:sz="0" w:space="0" w:color="auto"/>
        <w:left w:val="none" w:sz="0" w:space="0" w:color="auto"/>
        <w:bottom w:val="none" w:sz="0" w:space="0" w:color="auto"/>
        <w:right w:val="none" w:sz="0" w:space="0" w:color="auto"/>
      </w:divBdr>
    </w:div>
    <w:div w:id="192533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bautecll.de/77458.html"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www.bautecll.de/34901.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918</Words>
  <Characters>5787</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Ausschreibungstext:</vt:lpstr>
    </vt:vector>
  </TitlesOfParts>
  <Company/>
  <LinksUpToDate>false</LinksUpToDate>
  <CharactersWithSpaces>6692</CharactersWithSpaces>
  <SharedDoc>false</SharedDoc>
  <HLinks>
    <vt:vector size="12" baseType="variant">
      <vt:variant>
        <vt:i4>4194399</vt:i4>
      </vt:variant>
      <vt:variant>
        <vt:i4>3</vt:i4>
      </vt:variant>
      <vt:variant>
        <vt:i4>0</vt:i4>
      </vt:variant>
      <vt:variant>
        <vt:i4>5</vt:i4>
      </vt:variant>
      <vt:variant>
        <vt:lpwstr>http://www.bautecll.de/34901.html</vt:lpwstr>
      </vt:variant>
      <vt:variant>
        <vt:lpwstr/>
      </vt:variant>
      <vt:variant>
        <vt:i4>4194393</vt:i4>
      </vt:variant>
      <vt:variant>
        <vt:i4>0</vt:i4>
      </vt:variant>
      <vt:variant>
        <vt:i4>0</vt:i4>
      </vt:variant>
      <vt:variant>
        <vt:i4>5</vt:i4>
      </vt:variant>
      <vt:variant>
        <vt:lpwstr>http://www.bautecll.de/77458.html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dc:title>
  <dc:subject/>
  <dc:creator>Karl Günther GmbH &amp; Co.</dc:creator>
  <cp:keywords/>
  <cp:lastModifiedBy>Sascha Zaman</cp:lastModifiedBy>
  <cp:revision>6</cp:revision>
  <cp:lastPrinted>2024-06-06T11:44:00Z</cp:lastPrinted>
  <dcterms:created xsi:type="dcterms:W3CDTF">2022-07-06T09:49:00Z</dcterms:created>
  <dcterms:modified xsi:type="dcterms:W3CDTF">2025-04-25T08:57:00Z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974834368</vt:i4>
  </property>
  <property fmtid="{D5CDD505-2E9C-101B-9397-08002B2CF9AE}" pid="3" name="_AuthorEmail">
    <vt:lpwstr>info@BAUtecLL.de</vt:lpwstr>
  </property>
  <property fmtid="{D5CDD505-2E9C-101B-9397-08002B2CF9AE}" pid="4" name="_AuthorEmailDisplayName">
    <vt:lpwstr>BAUtecLL Werksvertretungen für Trennwandsysteme</vt:lpwstr>
  </property>
  <property fmtid="{D5CDD505-2E9C-101B-9397-08002B2CF9AE}" pid="5" name="_EmailSubject">
    <vt:lpwstr>LV-Text Mobile Trennwände BV NAK Dachau</vt:lpwstr>
  </property>
  <property fmtid="{D5CDD505-2E9C-101B-9397-08002B2CF9AE}" pid="6" name="_ReviewingToolsShownOnce">
    <vt:lpwstr/>
  </property>
</Properties>
</file>